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1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8659063"/>
      <w:bookmarkStart w:id="1" w:name="_Toc127455282"/>
      <w:bookmarkStart w:id="2" w:name="_Toc127542528"/>
      <w:bookmarkStart w:id="3" w:name="_Toc12698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>可吸收性敷料</w:t>
      </w:r>
      <w:r>
        <w:rPr>
          <w:rFonts w:hint="eastAsia" w:ascii="宋体" w:hAnsi="宋体" w:cs="方正公文小标宋"/>
          <w:sz w:val="28"/>
          <w:szCs w:val="28"/>
          <w:u w:val="single"/>
        </w:rPr>
        <w:t>采购项目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cs="方正公文小标宋"/>
          <w:sz w:val="28"/>
          <w:szCs w:val="28"/>
          <w:u w:val="single"/>
          <w:lang w:val="en-US" w:eastAsia="zh-CN"/>
        </w:rPr>
        <w:t xml:space="preserve">二次）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HW</w:t>
      </w:r>
      <w:r>
        <w:rPr>
          <w:rFonts w:ascii="仿宋" w:hAnsi="仿宋" w:eastAsia="仿宋"/>
          <w:sz w:val="28"/>
          <w:szCs w:val="28"/>
          <w:u w:val="single"/>
        </w:rPr>
        <w:t>-202300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发布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目录</w:t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begin"/>
      </w:r>
      <w:r>
        <w:rPr>
          <w:rFonts w:hint="eastAsia" w:ascii="宋体" w:hAnsi="宋体" w:cs="宋体"/>
          <w:i w:val="0"/>
          <w:iCs w:val="0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"_Toc12130"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第一章 询价公告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_Toc12130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"_Toc5832"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第二章 询价响应人须知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_Toc5832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3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"_Toc4406"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 xml:space="preserve">第三章 </w:t>
      </w:r>
      <w:r>
        <w:rPr>
          <w:rFonts w:hint="eastAsia" w:ascii="宋体" w:hAnsi="宋体" w:cs="宋体"/>
          <w:i w:val="0"/>
          <w:iCs w:val="0"/>
          <w:sz w:val="21"/>
          <w:szCs w:val="36"/>
          <w:lang w:eastAsia="zh-CN"/>
        </w:rPr>
        <w:t>货物</w:t>
      </w:r>
      <w:r>
        <w:rPr>
          <w:rFonts w:hint="eastAsia" w:ascii="宋体" w:hAnsi="宋体" w:cs="宋体"/>
          <w:i w:val="0"/>
          <w:iCs w:val="0"/>
          <w:sz w:val="21"/>
          <w:szCs w:val="36"/>
        </w:rPr>
        <w:t>需求及技术要求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_Toc4406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7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"_Toc9468"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第四章 合同主要条款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_Toc9468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8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第五章 询价响应文件格式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_Toc25006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12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pStyle w:val="32"/>
        <w:tabs>
          <w:tab w:val="right" w:leader="dot" w:pos="8312"/>
        </w:tabs>
        <w:spacing w:line="360" w:lineRule="auto"/>
        <w:rPr>
          <w:rFonts w:ascii="宋体" w:hAnsi="宋体" w:cs="宋体"/>
          <w:i w:val="0"/>
          <w:iCs w:val="0"/>
          <w:sz w:val="21"/>
          <w:szCs w:val="21"/>
        </w:rPr>
      </w:pPr>
      <w:r>
        <w:fldChar w:fldCharType="begin"/>
      </w:r>
      <w:r>
        <w:instrText xml:space="preserve"> HYPERLINK \l "_Toc32763" </w:instrText>
      </w:r>
      <w: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36"/>
        </w:rPr>
        <w:t>附件：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tab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begin"/>
      </w:r>
      <w:r>
        <w:rPr>
          <w:rFonts w:hint="eastAsia" w:ascii="宋体" w:hAnsi="宋体" w:cs="宋体"/>
          <w:i w:val="0"/>
          <w:iCs w:val="0"/>
          <w:sz w:val="21"/>
          <w:szCs w:val="21"/>
        </w:rPr>
        <w:instrText xml:space="preserve"> PAGEREF _Toc32763 \h </w:instrTex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separate"/>
      </w:r>
      <w:r>
        <w:rPr>
          <w:rFonts w:hint="eastAsia" w:ascii="宋体" w:hAnsi="宋体" w:cs="宋体"/>
          <w:i w:val="0"/>
          <w:iCs w:val="0"/>
          <w:sz w:val="21"/>
          <w:szCs w:val="21"/>
        </w:rPr>
        <w:t>19</w:t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  <w:r>
        <w:rPr>
          <w:rFonts w:hint="eastAsia" w:ascii="宋体" w:hAnsi="宋体" w:cs="宋体"/>
          <w:i w:val="0"/>
          <w:iCs w:val="0"/>
          <w:sz w:val="21"/>
          <w:szCs w:val="21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2"/>
          <w:szCs w:val="32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130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/>
          <w:b/>
          <w:bCs/>
          <w:kern w:val="44"/>
          <w:sz w:val="36"/>
          <w:szCs w:val="36"/>
          <w:lang w:eastAsia="zh-CN"/>
        </w:rPr>
      </w:pPr>
      <w:bookmarkStart w:id="7" w:name="_Toc35393797"/>
      <w:bookmarkStart w:id="8" w:name="_Toc28359011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可吸收性敷料</w:t>
      </w:r>
      <w:r>
        <w:rPr>
          <w:rFonts w:hint="eastAsia" w:ascii="宋体" w:hAnsi="宋体"/>
          <w:b/>
          <w:bCs/>
          <w:kern w:val="44"/>
          <w:sz w:val="36"/>
          <w:szCs w:val="36"/>
        </w:rPr>
        <w:t>采购项目询价公告</w:t>
      </w:r>
      <w:bookmarkEnd w:id="7"/>
      <w:bookmarkEnd w:id="8"/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kern w:val="44"/>
          <w:sz w:val="36"/>
          <w:szCs w:val="36"/>
          <w:lang w:val="en-US" w:eastAsia="zh-CN"/>
        </w:rPr>
        <w:t>二次</w:t>
      </w:r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）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安庆市立医院现对可吸收性敷料（项目编号：AQSLYY-HW-20230021）进行采购，欢迎符合本项目条件要求的供应商前来报名。现将有关事宜公告如下：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tbl>
      <w:tblPr>
        <w:tblStyle w:val="6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40"/>
        <w:gridCol w:w="860"/>
        <w:gridCol w:w="900"/>
        <w:gridCol w:w="1836"/>
        <w:gridCol w:w="136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产品名称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数量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单位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单价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限价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（元）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合价（元）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6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可吸收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性敷料</w:t>
            </w:r>
          </w:p>
        </w:tc>
        <w:tc>
          <w:tcPr>
            <w:tcW w:w="15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约2cm*3cm</w:t>
            </w:r>
          </w:p>
        </w:tc>
        <w:tc>
          <w:tcPr>
            <w:tcW w:w="8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  <w:tc>
          <w:tcPr>
            <w:tcW w:w="18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3000.00</w:t>
            </w:r>
          </w:p>
        </w:tc>
        <w:tc>
          <w:tcPr>
            <w:tcW w:w="13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60000.00</w:t>
            </w:r>
          </w:p>
        </w:tc>
        <w:tc>
          <w:tcPr>
            <w:tcW w:w="115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64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约4cm*3cm</w:t>
            </w:r>
          </w:p>
        </w:tc>
        <w:tc>
          <w:tcPr>
            <w:tcW w:w="86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0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片</w:t>
            </w:r>
          </w:p>
        </w:tc>
        <w:tc>
          <w:tcPr>
            <w:tcW w:w="183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3740.00</w:t>
            </w:r>
          </w:p>
        </w:tc>
        <w:tc>
          <w:tcPr>
            <w:tcW w:w="1368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74800.00</w:t>
            </w:r>
          </w:p>
        </w:tc>
        <w:tc>
          <w:tcPr>
            <w:tcW w:w="115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6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7656" w:type="dxa"/>
            <w:gridSpan w:val="6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人民币壹拾叁万肆仟捌佰元整（￥134800.00元）</w:t>
            </w:r>
          </w:p>
        </w:tc>
      </w:tr>
    </w:tbl>
    <w:p>
      <w:pPr>
        <w:spacing w:line="300" w:lineRule="auto"/>
        <w:ind w:left="561" w:leftChars="267"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二、投报人要求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1、具有合法有效的营业执照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2、投报人如为生产厂家，应具备《医疗器械经营许可证》(或医疗器械经营备案凭证)、《医疗器械生产许可证》（须在有效期内）；如为代理商或经销商投报，应具有《医疗器械经营许可证》(或医疗器械经营备案凭证)(须在有效期内)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；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3、不接受联合体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26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日至2023年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none"/>
        </w:rPr>
        <w:t>日下午17:00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报名方式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pStyle w:val="2"/>
        <w:ind w:left="0" w:leftChars="0" w:firstLine="0" w:firstLineChars="0"/>
        <w:jc w:val="center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1025525" cy="1025525"/>
            <wp:effectExtent l="0" t="0" r="10795" b="10795"/>
            <wp:docPr id="2" name="图片 2" descr="报名二维码（二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（二次）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获取采购文件</w:t>
      </w:r>
    </w:p>
    <w:p>
      <w:pPr>
        <w:numPr>
          <w:ilvl w:val="0"/>
          <w:numId w:val="0"/>
        </w:numPr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  <w:bookmarkStart w:id="9" w:name="_Toc35393632"/>
      <w:bookmarkStart w:id="10" w:name="_Toc35393801"/>
      <w:bookmarkStart w:id="11" w:name="_Toc28359092"/>
      <w:bookmarkStart w:id="12" w:name="_Toc2835901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六、响应文件提交</w:t>
      </w:r>
      <w:bookmarkEnd w:id="9"/>
      <w:bookmarkEnd w:id="10"/>
      <w:bookmarkEnd w:id="11"/>
      <w:bookmarkEnd w:id="12"/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七、现场评审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snapToGrid w:val="0"/>
        <w:spacing w:line="30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</w:p>
    <w:p>
      <w:pPr>
        <w:widowControl/>
        <w:snapToGrid w:val="0"/>
        <w:spacing w:line="30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招标采购中心，谢老师</w:t>
      </w:r>
    </w:p>
    <w:p>
      <w:pPr>
        <w:widowControl/>
        <w:snapToGrid w:val="0"/>
        <w:spacing w:line="300" w:lineRule="auto"/>
        <w:ind w:firstLine="560" w:firstLineChars="200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0556-5226009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75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安庆市立医院</w:t>
      </w:r>
    </w:p>
    <w:p>
      <w:pPr>
        <w:pStyle w:val="75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2023年4月26日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8984804"/>
      <w:bookmarkStart w:id="14" w:name="_Toc5832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28984805"/>
      <w:bookmarkStart w:id="17" w:name="_Toc27607"/>
      <w:bookmarkStart w:id="18" w:name="_Toc16301"/>
      <w:bookmarkStart w:id="19" w:name="_Toc12865906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H</w:t>
            </w:r>
            <w:r>
              <w:rPr>
                <w:rFonts w:ascii="宋体" w:hAnsi="宋体" w:cs="仿宋"/>
                <w:szCs w:val="21"/>
              </w:rPr>
              <w:t>W-202300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可吸收性敷料</w:t>
            </w:r>
            <w:r>
              <w:rPr>
                <w:rFonts w:hint="eastAsia" w:ascii="宋体" w:hAnsi="宋体" w:cs="仿宋"/>
                <w:szCs w:val="21"/>
              </w:rPr>
              <w:t>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二次</w:t>
            </w:r>
            <w:bookmarkStart w:id="61" w:name="_GoBack"/>
            <w:bookmarkEnd w:id="61"/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人民币壹拾叁万肆仟捌佰元整（￥134800.00元）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供货</w:t>
            </w:r>
            <w:r>
              <w:rPr>
                <w:rFonts w:hint="eastAsia" w:ascii="宋体" w:hAnsi="宋体" w:cs="仿宋"/>
                <w:szCs w:val="21"/>
              </w:rPr>
              <w:t>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自合同签订之日起2年</w:t>
            </w:r>
            <w:r>
              <w:rPr>
                <w:rFonts w:hint="default" w:ascii="宋体" w:hAnsi="宋体" w:eastAsia="宋体" w:cs="仿宋"/>
                <w:szCs w:val="21"/>
                <w:lang w:val="en-US" w:eastAsia="zh-CN"/>
              </w:rPr>
              <w:t>或采购费用总额达到本项目总成交价时，以先到者为准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可吸收性敷料</w:t>
            </w:r>
            <w:r>
              <w:rPr>
                <w:rFonts w:hint="eastAsia" w:ascii="宋体" w:hAnsi="宋体" w:cs="仿宋"/>
                <w:szCs w:val="21"/>
              </w:rPr>
              <w:t>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 w:eastAsia="zh-CN"/>
              </w:rPr>
              <w:t>有效最低评标价法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snapToGrid w:val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分批供货，根据</w:t>
            </w:r>
            <w:r>
              <w:rPr>
                <w:rFonts w:hint="eastAsia" w:ascii="宋体" w:hAnsi="宋体" w:cs="仿宋"/>
                <w:szCs w:val="21"/>
              </w:rPr>
              <w:t>每月实际使用量入账，按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</w:t>
            </w:r>
            <w:r>
              <w:rPr>
                <w:rFonts w:hint="eastAsia" w:ascii="宋体" w:hAnsi="宋体" w:cs="仿宋"/>
                <w:szCs w:val="21"/>
              </w:rPr>
              <w:t>规定（预计6个月后）结算。</w:t>
            </w:r>
          </w:p>
          <w:p>
            <w:pPr>
              <w:numPr>
                <w:ilvl w:val="0"/>
                <w:numId w:val="23"/>
              </w:num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采购人付款前，成交人应向采购人开具等额有效的增值税发票，成交人开票载明主体需与合同主体一致，采购人未收到发票或收到发票与合同主体不一致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</w:t>
            </w:r>
          </w:p>
        </w:tc>
      </w:tr>
    </w:tbl>
    <w:p>
      <w:pPr>
        <w:rPr>
          <w:lang w:val="zh-CN"/>
        </w:rPr>
      </w:pPr>
      <w:bookmarkStart w:id="20" w:name="_Toc14999"/>
      <w:bookmarkStart w:id="21" w:name="_Toc12932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8536"/>
      <w:bookmarkStart w:id="25" w:name="_Toc1655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包含满足本次采购需求的所有费用（包括但不限于：人工费、材料费、交通费、培训费、印刷费、管理费、保险、税金等）。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响应人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应提供纸质A4版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壹份正本两份副本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进入评审阶段：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highlight w:val="none"/>
          <w:lang w:val="en-US" w:eastAsia="zh-CN"/>
        </w:rPr>
        <w:t>有效最低评标价法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。以报价为主要因素确定成交候选供应商，即在全部满足询价文件实质性要求（包含样品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的供应商的询价响应文件；询价响应文件评审通过后，根据各家报价由低到高排出成交候选供应商，报价最低的为第一成交候选人，以此类推。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宣布评审结果，并公布询价响应人名称、报价、样品评审情况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如有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询价小组、监督人、记录人等有关人员在询价记录表上签字确认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00" w:lineRule="auto"/>
        <w:ind w:left="562" w:leftChars="134" w:hanging="281" w:hanging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询价响应文件封面、询价响应函、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货物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报价表、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技术参数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除非特别要求，每个项目（或每个包）只允许有一个方案、一个报价。多方案、多报价的询价响应文件将视为无效询价响应文件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spacing w:line="300" w:lineRule="auto"/>
        <w:ind w:left="562" w:leftChars="134" w:hanging="281" w:hanging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spacing w:line="300" w:lineRule="auto"/>
        <w:ind w:left="562" w:leftChars="134" w:hanging="281" w:hanging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bookmarkStart w:id="29" w:name="_Toc417655923"/>
      <w:bookmarkStart w:id="30" w:name="_Toc418517860"/>
      <w:bookmarkStart w:id="31" w:name="_Toc21358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28058645"/>
      <w:bookmarkStart w:id="33" w:name="_Toc15203"/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4406"/>
      <w:bookmarkStart w:id="35" w:name="_Toc128984807"/>
      <w:r>
        <w:rPr>
          <w:rFonts w:hint="eastAsia"/>
          <w:sz w:val="32"/>
          <w:szCs w:val="32"/>
        </w:rPr>
        <w:t xml:space="preserve">第三章 </w:t>
      </w:r>
      <w:r>
        <w:rPr>
          <w:rFonts w:hint="eastAsia"/>
          <w:sz w:val="32"/>
          <w:szCs w:val="32"/>
          <w:lang w:eastAsia="zh-CN"/>
        </w:rPr>
        <w:t>货物</w:t>
      </w:r>
      <w:r>
        <w:rPr>
          <w:rFonts w:hint="eastAsia"/>
          <w:sz w:val="32"/>
          <w:szCs w:val="32"/>
        </w:rPr>
        <w:t>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1" w:leftChars="267" w:firstLine="0" w:firstLineChars="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bookmarkStart w:id="36" w:name="_Toc28001"/>
      <w:bookmarkStart w:id="37" w:name="_Toc24273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65"/>
        <w:tblW w:w="11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28"/>
        <w:gridCol w:w="4390"/>
        <w:gridCol w:w="1055"/>
        <w:gridCol w:w="733"/>
        <w:gridCol w:w="696"/>
        <w:gridCol w:w="828"/>
        <w:gridCol w:w="76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bookmarkStart w:id="4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技术参数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规格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合价（元）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可吸收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性敷料</w:t>
            </w:r>
          </w:p>
        </w:tc>
        <w:tc>
          <w:tcPr>
            <w:tcW w:w="4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1、结构及组成：该产品的主要成分来源于猪腱的无末端胶原蛋白(Atelocollagen),本次采购加强型，加强型为两层式长方形，上层为硅胶膜，主要起保护创面和防止创面水分过度蒸发的作用，2-3周时需剥去硅胶膜（最长不超过36天）;下层为胶原蛋白海绵，用于暂入表皮的基底。一次性使用产品，环氧乙烷灭菌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2、适用范围：该产品适用于下述疾病及由于创伤导致的全层皮肤缺损：(1)III度烧伤；(2)外伤性皮肤缺损；(3)肿瘤或溃疡、胎迹等切除后的皮肤缺损。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3、评审现场需带以下样品：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①约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2cm*3cm（加强型）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②约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4cm*3cm（加强型）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约2cm*3cm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片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3000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60000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约4cm*3cm</w:t>
            </w:r>
          </w:p>
        </w:tc>
        <w:tc>
          <w:tcPr>
            <w:tcW w:w="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片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3740</w:t>
            </w:r>
          </w:p>
        </w:tc>
        <w:tc>
          <w:tcPr>
            <w:tcW w:w="7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74800</w:t>
            </w: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11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说明：</w:t>
            </w:r>
          </w:p>
          <w:p>
            <w:pPr>
              <w:numPr>
                <w:ilvl w:val="0"/>
                <w:numId w:val="24"/>
              </w:numP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以上技术参数必须全部满足，有一项不满足的按照废标处理。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本次采购最高限价：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lang w:val="en-US" w:eastAsia="zh-CN"/>
              </w:rPr>
              <w:t>人民币壹拾叁万肆仟捌佰元整（￥134800.00元）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</w:tr>
      <w:bookmarkEnd w:id="4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响应人的响应文件必须标明所投货物的品牌与参数，保证原厂正品供货，提供相关资料等。</w:t>
      </w:r>
    </w:p>
    <w:p>
      <w:pPr>
        <w:pStyle w:val="64"/>
        <w:ind w:left="0" w:leftChars="0" w:firstLine="0" w:firstLineChars="0"/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pStyle w:val="75"/>
        <w:rPr>
          <w:rFonts w:hint="default" w:eastAsia="仿宋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1" w:name="_Toc128984808"/>
      <w:bookmarkStart w:id="42" w:name="_Toc9468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1"/>
      <w:bookmarkEnd w:id="42"/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甲方（采购人）：                           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 xml:space="preserve">乙方（成交人）：                          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根据《中华人民共和国民法典》及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     （项目名称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项目编号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</w:rPr>
        <w:t xml:space="preserve">）     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询价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文件、响应文件等，甲、乙双方经协商一致，签订如下合同条款，并共同遵守。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560" w:hangingChars="200"/>
        <w:textAlignment w:val="auto"/>
        <w:rPr>
          <w:rFonts w:ascii="仿宋" w:hAnsi="仿宋" w:eastAsia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3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总价：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  <w:t>本合同所列货物首先须满足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  <w:highlight w:val="none"/>
        </w:rPr>
        <w:t>文件要求，其次与成交单位的响应文件一致。</w:t>
      </w:r>
    </w:p>
    <w:p>
      <w:pPr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二、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合同期限：自合同签订之日起2年或采购费用总额达到本项目总成交价时，以先到者为准。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乙方提供的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必须符合国家规定的质量标准及相关要求，并符合甲方对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耗材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/试剂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规格型号的具体采购要求。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须提供真实的资质证件含注册证、产品质量合格证书、检验报告等。进口产品必须有中文标识。乙方产品如因下述原因：（1）产品质量原因；（2）产品与标签不符国家相关规定的；由此而造成的一切损失，均由乙方承担全部责任（包括行政、经济、医疗纠纷等法律责任）。乙方接到甲方通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产品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质量存在问题后1小时内作出反应，并做出相应处理方案。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、乙方应按照甲方指定时间、地点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（安庆市立医院设备库房）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送货、验收，运输等费用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及运输途中的风险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由乙方自行承担。按照产品属性（如是否需要冷链等）进行配送，如需冷链配送产品必须有冷链配送，符合相关要求。如果不能按照要求及时供货，造成的一切后果及费用均由乙方承担。乙方在一个月内如有两次不能及时供货，影响到甲方医院临床使用，应视为乙方违约，甲方有权终止或解除本合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产品在运输过程中发生的破损，乙方应负责免费调换。由此而影响到甲方医院临床使用，乙方应承担一切后果并承担所有费用。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杜绝采购过程中一切不正当竞争行为，乙方必须保证正常供货，满足院方需求。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合同有效期内乙方不得以任何理由提出无法供货或要求涨价，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如不能正常供货者，将列入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不良行为记录名单。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、付款方式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：分批供货，根据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每月实际使用量入账，按甲方规定（预计6个月后）结算。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甲方付款前，乙方应向甲方开具等额有效的增值税发票，乙方开票载明主体需与合同主体一致，甲方未收到发票或收到发票与合同主体不一致的，有权不予支付相应款项直至乙方提供合格发票，并不承担延迟付款责任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、属于集采平台目录的产品，必须满足两票制，并在平台配送，如因集采平台价格降低导致价格低于合同价，乙方须主动将所供产品价格降为平台以下价格。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、在本合同实施过程中，如因主管部门等政府行为需要重新招标时，合同自动终止。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、乙方需另行向甲方院内物流管理企业缴纳规定的服务费，服务费不包含在此合同总价内。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、合同争议解决方式：本合同在履行过程中发生的争议，由双方当事人友好协商解决；协商调解不成的，向安庆仲裁委员会申请仲裁。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二、违约责任：乙方在本合同的实施过程中有违约、违法行为的，甲方有权解除或终止本合同且有权追究乙方相应的法律责任，并承担由此造成的一切损失（包括但不限于诉讼费、保全费、保全担保费、律师费等)。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十三、合同的解除：</w:t>
      </w:r>
    </w:p>
    <w:p>
      <w:pPr>
        <w:pStyle w:val="2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1、如果乙方违反合同约定，甲方有权解除本合同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2、乙方因其自身原因被取消供货资格的，本合同自动解除，甲方不负任何责任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；</w:t>
      </w:r>
    </w:p>
    <w:p>
      <w:pPr>
        <w:pStyle w:val="2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  <w:t>3、除本合同约定的合同解除情形外，合同其他关于合同解除的约定同样有效。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、本合同组成及解释先后顺序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下列文件为本合同的组成部分，并构成一个整体，需综合解释、相互补充。如果下列文件内容出现不一致的情形，在保证按照采购文件确定的事项前提下，组成本合同的多个文件的优先适用顺序如下：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本合同及其补充合同、变更协议；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文件（含澄清或者说明文件）；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3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响应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文件（含澄清或者修改文件）；</w:t>
      </w:r>
    </w:p>
    <w:p>
      <w:pPr>
        <w:spacing w:line="360" w:lineRule="auto"/>
        <w:ind w:firstLine="560" w:firstLineChars="200"/>
        <w:rPr>
          <w:rFonts w:hint="eastAsia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4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其他补充约定事项。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十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、本合同一式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份，乙方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份，甲方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肆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份，双方签字盖章后生效。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65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none" w:color="auto" w:sz="0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  <w:bookmarkStart w:id="43" w:name="_Toc331685783"/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甲方（单位盖章）：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乙方（单位盖章）：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法定代表人：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pStyle w:val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             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单位地址：安徽省安庆市天柱山东路87号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536" w:type="dxa"/>
            <w:noWrap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widowControl/>
              <w:adjustRightInd w:val="0"/>
              <w:spacing w:before="156" w:beforeLines="50" w:after="78" w:afterLines="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   年　   月 　   日</w:t>
            </w:r>
          </w:p>
          <w:p>
            <w:pPr>
              <w:pStyle w:val="75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bookmarkEnd w:id="43"/>
    </w:tbl>
    <w:p>
      <w:pPr>
        <w:pStyle w:val="75"/>
        <w:rPr>
          <w:rFonts w:hint="eastAsia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auto"/>
        <w:jc w:val="center"/>
        <w:rPr>
          <w:rFonts w:hint="eastAsia"/>
          <w:sz w:val="32"/>
          <w:szCs w:val="32"/>
        </w:rPr>
      </w:pPr>
      <w:bookmarkStart w:id="44" w:name="_Toc128058647"/>
      <w:bookmarkStart w:id="45" w:name="_Toc25006"/>
      <w:bookmarkStart w:id="46" w:name="_Toc128984809"/>
      <w:bookmarkStart w:id="47" w:name="_Toc19036"/>
      <w:r>
        <w:rPr>
          <w:rFonts w:hint="eastAsia"/>
          <w:sz w:val="32"/>
          <w:szCs w:val="32"/>
          <w:lang w:val="en-US" w:eastAsia="zh-CN"/>
        </w:rPr>
        <w:t xml:space="preserve">第五章 </w:t>
      </w:r>
      <w:r>
        <w:rPr>
          <w:rFonts w:hint="eastAsia"/>
          <w:sz w:val="32"/>
          <w:szCs w:val="32"/>
        </w:rPr>
        <w:t>询价响应文件格式</w:t>
      </w:r>
      <w:bookmarkEnd w:id="44"/>
      <w:bookmarkEnd w:id="45"/>
      <w:bookmarkEnd w:id="46"/>
      <w:bookmarkEnd w:id="47"/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2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eastAsia="zh-CN"/>
        </w:rPr>
        <w:t>供货及售后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8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8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正本1份,副本2份，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5、我方愿意提供贵方可能另外要求的、与询价响应有关的文件资料，并保证我方已提供和将要提供的文件是真实的、准确的。</w:t>
      </w: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3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（盖章） </w:t>
      </w:r>
    </w:p>
    <w:p>
      <w:pPr>
        <w:pStyle w:val="33"/>
        <w:tabs>
          <w:tab w:val="left" w:pos="5580"/>
        </w:tabs>
        <w:spacing w:line="360" w:lineRule="auto"/>
        <w:ind w:left="423" w:right="360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6145"/>
        </w:tabs>
        <w:spacing w:line="360" w:lineRule="auto"/>
        <w:ind w:left="423"/>
        <w:jc w:val="center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3"/>
        <w:tabs>
          <w:tab w:val="left" w:pos="6145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3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bookmarkStart w:id="49" w:name="_Toc12161"/>
      <w:bookmarkStart w:id="50" w:name="_Toc54939202"/>
      <w:bookmarkStart w:id="51" w:name="_Toc128984810"/>
      <w:bookmarkStart w:id="52" w:name="_Toc7098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9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50"/>
      <w:bookmarkEnd w:id="51"/>
      <w:bookmarkEnd w:id="52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项目名称：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大写：人民币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元；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小写：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snapToGrid w:val="0"/>
        <w:spacing w:line="300" w:lineRule="auto"/>
        <w:ind w:left="562" w:hanging="420" w:hangingChars="20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hanging="420" w:hangingChars="200"/>
        <w:jc w:val="center"/>
        <w:textAlignment w:val="auto"/>
        <w:outlineLvl w:val="3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3" w:name="_Toc14554"/>
      <w:bookmarkStart w:id="54" w:name="_Toc2920"/>
      <w:bookmarkStart w:id="55" w:name="_Toc8668"/>
      <w:bookmarkStart w:id="56" w:name="_Toc54939205"/>
      <w:bookmarkStart w:id="57" w:name="_Toc128984812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3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响应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技术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响应人必须根据自己所投货物与“</w:t>
      </w:r>
      <w:r>
        <w:rPr>
          <w:rFonts w:hint="eastAsia" w:ascii="宋体" w:hAnsi="宋体"/>
          <w:sz w:val="18"/>
          <w:szCs w:val="18"/>
          <w:lang w:eastAsia="zh-CN"/>
        </w:rPr>
        <w:t>货物需求一览表中参数要求</w:t>
      </w:r>
      <w:r>
        <w:rPr>
          <w:rFonts w:hint="eastAsia" w:ascii="宋体" w:hAnsi="宋体"/>
          <w:sz w:val="18"/>
          <w:szCs w:val="18"/>
        </w:rPr>
        <w:t>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3、若</w:t>
      </w:r>
      <w:r>
        <w:rPr>
          <w:rFonts w:hint="eastAsia" w:ascii="宋体" w:hAnsi="宋体"/>
          <w:sz w:val="18"/>
          <w:szCs w:val="18"/>
          <w:lang w:eastAsia="zh-CN"/>
        </w:rPr>
        <w:t>询价</w:t>
      </w:r>
      <w:r>
        <w:rPr>
          <w:rFonts w:hint="eastAsia" w:ascii="宋体" w:hAnsi="宋体"/>
          <w:sz w:val="18"/>
          <w:szCs w:val="18"/>
        </w:rPr>
        <w:t>响应人所投货物为进口产品的，必须在表中标明进口。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bidi w:val="0"/>
        <w:rPr>
          <w:rFonts w:hint="eastAsia"/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4"/>
      <w:bookmarkEnd w:id="55"/>
      <w:bookmarkEnd w:id="56"/>
      <w:bookmarkEnd w:id="57"/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供货及售后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货物</w:t>
      </w:r>
      <w:r>
        <w:rPr>
          <w:rFonts w:hint="eastAsia" w:ascii="仿宋" w:hAnsi="仿宋" w:eastAsia="仿宋" w:cs="仿宋"/>
          <w:sz w:val="28"/>
          <w:szCs w:val="28"/>
        </w:rPr>
        <w:t>需求及技术要求”自行提供。</w:t>
      </w:r>
      <w:bookmarkStart w:id="58" w:name="_Toc13353"/>
    </w:p>
    <w:bookmarkEnd w:id="58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9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9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3、法定代表人身份证明书（格式见附件）及其有效二代居民身份证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4、法定代表人授权委托书（格式见附件）及其委托代理人有效二代居民身份证，若法定代表人参与询价则不需此件；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5、履行合同所必需的设备专业技术能力证明文件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6、本项目询价文件中要求询价响应人提供的其他证明材料。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7、须提供上述证明材料复印件或扫描件或影印件。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5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60" w:name="_Toc32763"/>
      <w:r>
        <w:rPr>
          <w:rFonts w:hint="eastAsia"/>
          <w:sz w:val="32"/>
          <w:szCs w:val="32"/>
        </w:rPr>
        <w:t>附件</w:t>
      </w:r>
      <w:bookmarkEnd w:id="60"/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10" w:type="first"/>
      <w:footerReference r:id="rId12" w:type="firs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8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8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  <w:rPr>
        <w:rFonts w:hint="default"/>
        <w:lang w:val="en-US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  <w:r>
      <w:rPr>
        <w:rFonts w:hint="eastAsia" w:ascii="宋体" w:hAnsi="宋体" w:cs="宋体"/>
        <w:lang w:val="en-US" w:eastAsia="zh-C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clear" w:pos="4153"/>
      </w:tabs>
      <w:jc w:val="left"/>
      <w:rPr>
        <w:rFonts w:ascii="宋体" w:hAnsi="宋体" w:cs="宋体"/>
      </w:rPr>
    </w:pPr>
    <w:r>
      <w:rPr>
        <w:rFonts w:hint="eastAsia" w:ascii="宋体" w:hAnsi="宋体" w:cs="宋体"/>
      </w:rPr>
      <w:t>安庆市立医院采购文件</w:t>
    </w:r>
    <w:r>
      <w:rPr>
        <w:rFonts w:hint="eastAsia" w:ascii="宋体" w:hAnsi="宋体" w:cs="宋体"/>
        <w:lang w:eastAsia="zh-CN"/>
      </w:rPr>
      <w:t>（货物</w:t>
    </w:r>
    <w:r>
      <w:rPr>
        <w:rFonts w:hint="eastAsia" w:ascii="宋体" w:hAnsi="宋体" w:cs="宋体"/>
      </w:rPr>
      <w:t>类</w:t>
    </w:r>
    <w:r>
      <w:rPr>
        <w:rFonts w:hint="eastAsia" w:ascii="宋体" w:hAnsi="宋体" w:cs="宋体"/>
        <w:lang w:eastAsia="zh-CN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  <w:lang w:eastAsia="zh-CN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left"/>
      <w:rPr>
        <w:rFonts w:hint="eastAsia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E1CBF"/>
    <w:multiLevelType w:val="singleLevel"/>
    <w:tmpl w:val="AE3E1C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5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7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9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0000001B"/>
    <w:multiLevelType w:val="singleLevel"/>
    <w:tmpl w:val="0000001B"/>
    <w:lvl w:ilvl="0" w:tentative="0">
      <w:start w:val="1"/>
      <w:numFmt w:val="decimal"/>
      <w:pStyle w:val="46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2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3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4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5">
    <w:nsid w:val="00000020"/>
    <w:multiLevelType w:val="multilevel"/>
    <w:tmpl w:val="00000020"/>
    <w:lvl w:ilvl="0" w:tentative="0">
      <w:start w:val="1"/>
      <w:numFmt w:val="bullet"/>
      <w:pStyle w:val="15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6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7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8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9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>
    <w:nsid w:val="011E4D3F"/>
    <w:multiLevelType w:val="singleLevel"/>
    <w:tmpl w:val="011E4D3F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1EDF7F2C"/>
    <w:multiLevelType w:val="multilevel"/>
    <w:tmpl w:val="1EDF7F2C"/>
    <w:lvl w:ilvl="0" w:tentative="0">
      <w:start w:val="1"/>
      <w:numFmt w:val="decimal"/>
      <w:pStyle w:val="3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6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3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10"/>
  </w:num>
  <w:num w:numId="15">
    <w:abstractNumId w:val="16"/>
  </w:num>
  <w:num w:numId="16">
    <w:abstractNumId w:val="5"/>
  </w:num>
  <w:num w:numId="17">
    <w:abstractNumId w:val="19"/>
  </w:num>
  <w:num w:numId="18">
    <w:abstractNumId w:val="8"/>
  </w:num>
  <w:num w:numId="19">
    <w:abstractNumId w:val="23"/>
  </w:num>
  <w:num w:numId="20">
    <w:abstractNumId w:val="20"/>
  </w:num>
  <w:num w:numId="21">
    <w:abstractNumId w:val="6"/>
  </w:num>
  <w:num w:numId="22">
    <w:abstractNumId w:val="9"/>
  </w:num>
  <w:num w:numId="23">
    <w:abstractNumId w:val="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MDFmMTRiY2JmYzJkN2JkNGQxNjFmYjk3NDQ4NDA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414F"/>
    <w:rsid w:val="003D1090"/>
    <w:rsid w:val="003D61A5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B93842"/>
    <w:rsid w:val="01EB59C2"/>
    <w:rsid w:val="023629C1"/>
    <w:rsid w:val="0310257F"/>
    <w:rsid w:val="043E6FFD"/>
    <w:rsid w:val="056D649C"/>
    <w:rsid w:val="0777317C"/>
    <w:rsid w:val="0781151E"/>
    <w:rsid w:val="07AB20F7"/>
    <w:rsid w:val="09A7170E"/>
    <w:rsid w:val="0A295F8E"/>
    <w:rsid w:val="0BE066B8"/>
    <w:rsid w:val="0CB37078"/>
    <w:rsid w:val="0D213FC4"/>
    <w:rsid w:val="0D304E87"/>
    <w:rsid w:val="0D584D4E"/>
    <w:rsid w:val="0E891C2A"/>
    <w:rsid w:val="0E950C9D"/>
    <w:rsid w:val="0E9F5702"/>
    <w:rsid w:val="0FD81B18"/>
    <w:rsid w:val="10D0572A"/>
    <w:rsid w:val="12836356"/>
    <w:rsid w:val="12906DE8"/>
    <w:rsid w:val="143502B4"/>
    <w:rsid w:val="15730819"/>
    <w:rsid w:val="15F24541"/>
    <w:rsid w:val="1673643E"/>
    <w:rsid w:val="16C60966"/>
    <w:rsid w:val="17DB4062"/>
    <w:rsid w:val="189B3BAA"/>
    <w:rsid w:val="18BA6619"/>
    <w:rsid w:val="1AD677F0"/>
    <w:rsid w:val="1B7C4F70"/>
    <w:rsid w:val="1BA55CE8"/>
    <w:rsid w:val="1C2A0F8C"/>
    <w:rsid w:val="1C3E199A"/>
    <w:rsid w:val="1D412E8A"/>
    <w:rsid w:val="1DA02F18"/>
    <w:rsid w:val="200425B9"/>
    <w:rsid w:val="23602283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E297C8F"/>
    <w:rsid w:val="2EA27BA7"/>
    <w:rsid w:val="2ED0561B"/>
    <w:rsid w:val="3190087F"/>
    <w:rsid w:val="31C65E92"/>
    <w:rsid w:val="34861DC2"/>
    <w:rsid w:val="349A03DF"/>
    <w:rsid w:val="37063B89"/>
    <w:rsid w:val="39056C1F"/>
    <w:rsid w:val="39066B45"/>
    <w:rsid w:val="39FB6DC1"/>
    <w:rsid w:val="3AB729E4"/>
    <w:rsid w:val="3BF05BD3"/>
    <w:rsid w:val="3C65255C"/>
    <w:rsid w:val="3CBA6CFD"/>
    <w:rsid w:val="3CDE61F7"/>
    <w:rsid w:val="3D155CDC"/>
    <w:rsid w:val="3EEB78D1"/>
    <w:rsid w:val="3F224D48"/>
    <w:rsid w:val="3F393822"/>
    <w:rsid w:val="3FD054C6"/>
    <w:rsid w:val="40773958"/>
    <w:rsid w:val="40EB140D"/>
    <w:rsid w:val="41842FCE"/>
    <w:rsid w:val="42311DB5"/>
    <w:rsid w:val="43D812F9"/>
    <w:rsid w:val="477102EE"/>
    <w:rsid w:val="47797031"/>
    <w:rsid w:val="47B152BD"/>
    <w:rsid w:val="4861314E"/>
    <w:rsid w:val="4912240F"/>
    <w:rsid w:val="4A0B6A2C"/>
    <w:rsid w:val="4AB421BB"/>
    <w:rsid w:val="4BF928BD"/>
    <w:rsid w:val="4C083D2A"/>
    <w:rsid w:val="4D2D7D2E"/>
    <w:rsid w:val="4D416FA2"/>
    <w:rsid w:val="4D7B5A28"/>
    <w:rsid w:val="50724B2D"/>
    <w:rsid w:val="50741036"/>
    <w:rsid w:val="50C8204A"/>
    <w:rsid w:val="519846FD"/>
    <w:rsid w:val="526A177C"/>
    <w:rsid w:val="527A2EF2"/>
    <w:rsid w:val="540E23A9"/>
    <w:rsid w:val="545A251E"/>
    <w:rsid w:val="56AD7719"/>
    <w:rsid w:val="571D5670"/>
    <w:rsid w:val="57BB3785"/>
    <w:rsid w:val="57F0156E"/>
    <w:rsid w:val="58603B5D"/>
    <w:rsid w:val="5A4B3BBE"/>
    <w:rsid w:val="5ABF3185"/>
    <w:rsid w:val="5B583684"/>
    <w:rsid w:val="5D144A17"/>
    <w:rsid w:val="5D5460E9"/>
    <w:rsid w:val="5DAD3BA5"/>
    <w:rsid w:val="5DE667DE"/>
    <w:rsid w:val="5DE8719B"/>
    <w:rsid w:val="5F1E4948"/>
    <w:rsid w:val="5F6214EF"/>
    <w:rsid w:val="61055A2D"/>
    <w:rsid w:val="612A5DD7"/>
    <w:rsid w:val="61901689"/>
    <w:rsid w:val="61AE1FB8"/>
    <w:rsid w:val="622D184C"/>
    <w:rsid w:val="64133D5D"/>
    <w:rsid w:val="645031BF"/>
    <w:rsid w:val="64637D0E"/>
    <w:rsid w:val="64B43FA7"/>
    <w:rsid w:val="65B41A47"/>
    <w:rsid w:val="664B2332"/>
    <w:rsid w:val="66D659BE"/>
    <w:rsid w:val="694357F2"/>
    <w:rsid w:val="69536BEA"/>
    <w:rsid w:val="6A1F429D"/>
    <w:rsid w:val="6B5C220A"/>
    <w:rsid w:val="6BB675C2"/>
    <w:rsid w:val="6CD428E3"/>
    <w:rsid w:val="6D024163"/>
    <w:rsid w:val="6D2D7C34"/>
    <w:rsid w:val="6DDC790E"/>
    <w:rsid w:val="6E632D6D"/>
    <w:rsid w:val="6EE72DB0"/>
    <w:rsid w:val="6F540C3C"/>
    <w:rsid w:val="6FE07262"/>
    <w:rsid w:val="707A6790"/>
    <w:rsid w:val="709F561A"/>
    <w:rsid w:val="72E43D9F"/>
    <w:rsid w:val="72EA2869"/>
    <w:rsid w:val="72F802FE"/>
    <w:rsid w:val="736401D7"/>
    <w:rsid w:val="7415674C"/>
    <w:rsid w:val="74725D4A"/>
    <w:rsid w:val="756B2E26"/>
    <w:rsid w:val="764D21DB"/>
    <w:rsid w:val="76522D10"/>
    <w:rsid w:val="768C0607"/>
    <w:rsid w:val="77B222A3"/>
    <w:rsid w:val="786C16CD"/>
    <w:rsid w:val="79325D6C"/>
    <w:rsid w:val="7A282B7D"/>
    <w:rsid w:val="7ADE1912"/>
    <w:rsid w:val="7B271CB8"/>
    <w:rsid w:val="7B713A12"/>
    <w:rsid w:val="7C073314"/>
    <w:rsid w:val="7C585246"/>
    <w:rsid w:val="7C720396"/>
    <w:rsid w:val="7C99023C"/>
    <w:rsid w:val="7CEA15BA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4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5">
    <w:name w:val="heading 3"/>
    <w:basedOn w:val="1"/>
    <w:next w:val="2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6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7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8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9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0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1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qFormat/>
    <w:uiPriority w:val="1"/>
  </w:style>
  <w:style w:type="table" w:default="1" w:styleId="6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12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3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5">
    <w:name w:val="List Number"/>
    <w:basedOn w:val="2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6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17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80"/>
    <w:qFormat/>
    <w:uiPriority w:val="0"/>
    <w:pPr>
      <w:jc w:val="left"/>
    </w:pPr>
  </w:style>
  <w:style w:type="paragraph" w:styleId="20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1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2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3">
    <w:name w:val="Body Text"/>
    <w:basedOn w:val="1"/>
    <w:next w:val="24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4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5">
    <w:name w:val="Body Text Indent"/>
    <w:basedOn w:val="1"/>
    <w:next w:val="26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2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27">
    <w:name w:val="List 2"/>
    <w:basedOn w:val="1"/>
    <w:qFormat/>
    <w:uiPriority w:val="0"/>
    <w:pPr>
      <w:ind w:left="100" w:leftChars="200" w:hanging="200" w:hangingChars="200"/>
    </w:pPr>
  </w:style>
  <w:style w:type="paragraph" w:styleId="28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29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0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2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3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4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5">
    <w:name w:val="Date"/>
    <w:basedOn w:val="1"/>
    <w:next w:val="1"/>
    <w:qFormat/>
    <w:uiPriority w:val="0"/>
    <w:rPr>
      <w:sz w:val="44"/>
      <w:szCs w:val="20"/>
    </w:rPr>
  </w:style>
  <w:style w:type="paragraph" w:styleId="36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7">
    <w:name w:val="Balloon Text"/>
    <w:basedOn w:val="1"/>
    <w:link w:val="83"/>
    <w:qFormat/>
    <w:uiPriority w:val="0"/>
    <w:rPr>
      <w:sz w:val="18"/>
      <w:szCs w:val="18"/>
    </w:rPr>
  </w:style>
  <w:style w:type="paragraph" w:styleId="38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9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1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3">
    <w:name w:val="index heading"/>
    <w:basedOn w:val="1"/>
    <w:next w:val="44"/>
    <w:qFormat/>
    <w:uiPriority w:val="0"/>
    <w:pPr>
      <w:widowControl/>
      <w:jc w:val="left"/>
    </w:pPr>
    <w:rPr>
      <w:kern w:val="0"/>
      <w:sz w:val="24"/>
    </w:rPr>
  </w:style>
  <w:style w:type="paragraph" w:styleId="44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5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6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7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8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49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0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1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3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4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5">
    <w:name w:val="Body Text 2"/>
    <w:basedOn w:val="1"/>
    <w:qFormat/>
    <w:uiPriority w:val="0"/>
    <w:pPr>
      <w:spacing w:after="120" w:line="480" w:lineRule="auto"/>
    </w:pPr>
  </w:style>
  <w:style w:type="paragraph" w:styleId="56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7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59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0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1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2">
    <w:name w:val="annotation subject"/>
    <w:basedOn w:val="19"/>
    <w:next w:val="19"/>
    <w:qFormat/>
    <w:uiPriority w:val="0"/>
    <w:rPr>
      <w:b/>
      <w:bCs/>
    </w:rPr>
  </w:style>
  <w:style w:type="paragraph" w:styleId="63">
    <w:name w:val="Body Text First Indent"/>
    <w:basedOn w:val="23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paragraph" w:styleId="64">
    <w:name w:val="Body Text First Indent 2"/>
    <w:basedOn w:val="25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3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4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5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19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2"/>
    <w:qFormat/>
    <w:uiPriority w:val="39"/>
    <w:rPr>
      <w:i/>
      <w:iCs/>
      <w:kern w:val="2"/>
    </w:rPr>
  </w:style>
  <w:style w:type="character" w:customStyle="1" w:styleId="82">
    <w:name w:val="纯文本 字符"/>
    <w:link w:val="33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7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8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3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6"/>
    <w:next w:val="63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3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3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7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5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5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6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3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25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8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2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2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5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3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3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5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5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3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3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3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3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64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5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5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6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4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3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4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9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49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4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7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6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4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3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2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6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3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6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3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4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3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21</Pages>
  <Words>5483</Words>
  <Characters>5759</Characters>
  <Lines>44</Lines>
  <Paragraphs>12</Paragraphs>
  <TotalTime>2</TotalTime>
  <ScaleCrop>false</ScaleCrop>
  <LinksUpToDate>false</LinksUpToDate>
  <CharactersWithSpaces>6994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莣夏</cp:lastModifiedBy>
  <cp:lastPrinted>2023-04-18T06:32:00Z</cp:lastPrinted>
  <dcterms:modified xsi:type="dcterms:W3CDTF">2023-04-26T08:43:22Z</dcterms:modified>
  <dc:subject>东华数字化医院整体解决方案</dc:subject>
  <dc:title>东华TRAKCARE数字化医院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F7BE9F0C09784A54BA813AE34DFE30AA_13</vt:lpwstr>
  </property>
</Properties>
</file>