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
          <w:sz w:val="32"/>
          <w:szCs w:val="32"/>
        </w:rPr>
      </w:pPr>
      <w:r>
        <w:rPr>
          <w:rFonts w:hint="eastAsia" w:ascii="黑体" w:hAnsi="黑体" w:eastAsia="黑体" w:cs="宋体"/>
          <w:b/>
          <w:sz w:val="32"/>
          <w:szCs w:val="32"/>
          <w:lang w:eastAsia="zh-CN"/>
        </w:rPr>
        <w:t>项目</w:t>
      </w:r>
      <w:r>
        <w:rPr>
          <w:rFonts w:hint="eastAsia" w:ascii="黑体" w:hAnsi="黑体" w:eastAsia="黑体" w:cs="宋体"/>
          <w:b/>
          <w:sz w:val="32"/>
          <w:szCs w:val="32"/>
        </w:rPr>
        <w:t>需求及技术要求</w:t>
      </w:r>
    </w:p>
    <w:p>
      <w:pPr>
        <w:tabs>
          <w:tab w:val="left" w:pos="0"/>
        </w:tabs>
        <w:spacing w:line="360" w:lineRule="auto"/>
        <w:rPr>
          <w:rFonts w:hint="eastAsia" w:ascii="宋体" w:hAnsi="宋体" w:cs="宋体"/>
          <w:b/>
          <w:bCs/>
        </w:rPr>
      </w:pPr>
      <w:bookmarkStart w:id="0" w:name="bookmark47"/>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一、项目概况</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1、项目名称：安庆市立医院</w:t>
      </w:r>
      <w:r>
        <w:rPr>
          <w:rFonts w:hint="eastAsia" w:ascii="宋体" w:hAnsi="宋体" w:cs="宋体"/>
          <w:sz w:val="28"/>
          <w:szCs w:val="28"/>
          <w:u w:val="single"/>
          <w:lang w:val="zh-CN"/>
        </w:rPr>
        <w:t>第</w:t>
      </w:r>
      <w:bookmarkStart w:id="1" w:name="_GoBack"/>
      <w:bookmarkEnd w:id="1"/>
      <w:r>
        <w:rPr>
          <w:rFonts w:hint="eastAsia" w:ascii="宋体" w:hAnsi="宋体" w:cs="宋体"/>
          <w:sz w:val="28"/>
          <w:szCs w:val="28"/>
          <w:u w:val="single"/>
          <w:lang w:val="zh-CN"/>
        </w:rPr>
        <w:t>三十四批医用耗材（四次）</w:t>
      </w:r>
      <w:r>
        <w:rPr>
          <w:rFonts w:hint="eastAsia" w:ascii="宋体" w:hAnsi="宋体" w:cs="宋体"/>
          <w:sz w:val="28"/>
          <w:szCs w:val="28"/>
          <w:lang w:val="zh-CN"/>
        </w:rPr>
        <w:t>采购项目</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2、服务期限： </w:t>
      </w:r>
      <w:r>
        <w:rPr>
          <w:rFonts w:hint="eastAsia" w:ascii="宋体" w:hAnsi="宋体" w:cs="宋体"/>
          <w:sz w:val="28"/>
          <w:szCs w:val="28"/>
          <w:lang w:val="en-US" w:eastAsia="zh-CN"/>
        </w:rPr>
        <w:t>2</w:t>
      </w:r>
      <w:r>
        <w:rPr>
          <w:rFonts w:hint="eastAsia" w:ascii="宋体" w:hAnsi="宋体" w:cs="宋体"/>
          <w:sz w:val="28"/>
          <w:szCs w:val="28"/>
        </w:rPr>
        <w:t>年</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3、服务地点：安庆市立医院</w:t>
      </w:r>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二、货物及服务要求</w:t>
      </w:r>
    </w:p>
    <w:tbl>
      <w:tblPr>
        <w:tblStyle w:val="4"/>
        <w:tblpPr w:leftFromText="180" w:rightFromText="180" w:vertAnchor="text" w:horzAnchor="page" w:tblpX="718" w:tblpY="388"/>
        <w:tblOverlap w:val="never"/>
        <w:tblW w:w="10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6"/>
        <w:gridCol w:w="1268"/>
        <w:gridCol w:w="806"/>
        <w:gridCol w:w="675"/>
        <w:gridCol w:w="763"/>
        <w:gridCol w:w="1062"/>
        <w:gridCol w:w="4300"/>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包号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产品名称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单价限价 (元)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2年用量</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参数要求</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eastAsia="zh-CN"/>
              </w:rPr>
            </w:pPr>
            <w:r>
              <w:rPr>
                <w:rFonts w:hint="default" w:ascii="Times New Roman" w:hAnsi="Times New Roman" w:eastAsia="宋体" w:cs="Times New Roman"/>
                <w:b/>
                <w:i w:val="0"/>
                <w:color w:val="000000"/>
                <w:sz w:val="20"/>
                <w:szCs w:val="20"/>
                <w:u w:val="none"/>
                <w:lang w:eastAsia="zh-CN"/>
              </w:rPr>
              <w:t>总限价</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eastAsia="zh-CN"/>
              </w:rPr>
            </w:pPr>
            <w:r>
              <w:rPr>
                <w:rFonts w:hint="default" w:ascii="Times New Roman" w:hAnsi="Times New Roman" w:eastAsia="宋体" w:cs="Times New Roman"/>
                <w:b/>
                <w:i w:val="0"/>
                <w:color w:val="000000"/>
                <w:sz w:val="20"/>
                <w:szCs w:val="20"/>
                <w:u w:val="none"/>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医用导电膏</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各型号（含100g/支）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10g</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12.25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4000</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default"/>
                <w:lang w:val="en-US" w:eastAsia="zh-CN"/>
              </w:rPr>
              <w:t>【主要成分组成】该导电膏由水、聚氧乙烯醚磷酸盐、甘油、液体凡士林、丙二醇、羊毛脂醇、氯化钠、氢氧化钠、聚氧乙烯氢化羊毛脂、椰子脂肪酸二乙醇酰胺、聚氧乙烯硬脂醚、聚氧化乙烯聚醚、二丁聚羟基甲苯、对羟基苯甲酸甲酯、对羟基苯甲酸丙酯</w:t>
            </w:r>
            <w:r>
              <w:rPr>
                <w:rFonts w:hint="eastAsia"/>
                <w:lang w:val="en-US" w:eastAsia="zh-CN"/>
              </w:rPr>
              <w:t>等组成。</w:t>
            </w:r>
            <w:r>
              <w:rPr>
                <w:rFonts w:hint="default"/>
                <w:lang w:val="en-US" w:eastAsia="zh-CN"/>
              </w:rPr>
              <w:br w:type="textWrapping"/>
            </w:r>
            <w:r>
              <w:rPr>
                <w:rFonts w:hint="default"/>
                <w:lang w:val="en-US" w:eastAsia="zh-CN"/>
              </w:rPr>
              <w:t xml:space="preserve">【适用范围】 </w:t>
            </w:r>
            <w:r>
              <w:rPr>
                <w:rFonts w:hint="default"/>
              </w:rPr>
              <w:t>用于除颤时减少电极与皮肤之间的接触阻抗以及减轻电击可能引起的皮肤电灼伤。</w:t>
            </w:r>
            <w:r>
              <w:rPr>
                <w:rFonts w:hint="default"/>
                <w:lang w:val="en-US" w:eastAsia="zh-CN"/>
              </w:rPr>
              <w:t>脑电图诊断检查，对电极无探伤，无刺激，无过敏，易清除。</w:t>
            </w:r>
          </w:p>
          <w:p>
            <w:pPr>
              <w:pStyle w:val="2"/>
              <w:ind w:left="0" w:leftChars="0" w:firstLine="0" w:firstLineChars="0"/>
              <w:rPr>
                <w:rFonts w:hint="eastAsia"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t>参考图片：</w:t>
            </w:r>
          </w:p>
          <w:p>
            <w:pPr>
              <w:pStyle w:val="2"/>
              <w:ind w:left="0" w:leftChars="0" w:firstLine="0" w:firstLineChars="0"/>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drawing>
                <wp:inline distT="0" distB="0" distL="114300" distR="114300">
                  <wp:extent cx="1134745" cy="1467485"/>
                  <wp:effectExtent l="0" t="0" r="8255" b="18415"/>
                  <wp:docPr id="5" name="图片 5" descr="b2bde5066c58adceda2892b2f4da1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2bde5066c58adceda2892b2f4da1ab"/>
                          <pic:cNvPicPr>
                            <a:picLocks noChangeAspect="1"/>
                          </pic:cNvPicPr>
                        </pic:nvPicPr>
                        <pic:blipFill>
                          <a:blip r:embed="rId4"/>
                          <a:srcRect t="10183" r="240" b="17236"/>
                          <a:stretch>
                            <a:fillRect/>
                          </a:stretch>
                        </pic:blipFill>
                        <pic:spPr>
                          <a:xfrm>
                            <a:off x="0" y="0"/>
                            <a:ext cx="1134745" cy="1467485"/>
                          </a:xfrm>
                          <a:prstGeom prst="rect">
                            <a:avLst/>
                          </a:prstGeom>
                        </pic:spPr>
                      </pic:pic>
                    </a:graphicData>
                  </a:graphic>
                </wp:inline>
              </w:drawing>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49,000.00</w:t>
            </w:r>
          </w:p>
        </w:tc>
      </w:tr>
    </w:tbl>
    <w:p>
      <w:pPr>
        <w:pStyle w:val="3"/>
        <w:spacing w:line="500" w:lineRule="exact"/>
        <w:rPr>
          <w:rFonts w:hint="eastAsia" w:hAnsi="宋体" w:cs="宋体"/>
          <w:bCs/>
          <w:color w:val="000000"/>
        </w:rPr>
      </w:pPr>
      <w:r>
        <w:rPr>
          <w:rFonts w:hint="eastAsia" w:hAnsi="宋体" w:cs="宋体"/>
          <w:bCs/>
          <w:color w:val="000000"/>
        </w:rPr>
        <w:t xml:space="preserve">注: </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ascii="Times New Roman" w:hAnsi="宋体" w:eastAsia="宋体" w:cs="宋体"/>
          <w:bCs/>
          <w:color w:val="000000"/>
          <w:kern w:val="2"/>
          <w:sz w:val="21"/>
          <w:szCs w:val="21"/>
          <w:lang w:val="en-US" w:eastAsia="zh-CN" w:bidi="ar-SA"/>
        </w:rPr>
      </w:pPr>
      <w:r>
        <w:rPr>
          <w:rFonts w:hint="eastAsia" w:ascii="Times New Roman" w:hAnsi="宋体" w:eastAsia="宋体" w:cs="宋体"/>
          <w:bCs/>
          <w:color w:val="000000"/>
          <w:kern w:val="2"/>
          <w:sz w:val="21"/>
          <w:szCs w:val="21"/>
          <w:lang w:val="en-US" w:eastAsia="zh-CN" w:bidi="ar-SA"/>
        </w:rPr>
        <w:t>1.以上条款必须满足，否则视为无效投报。</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hAnsi="宋体" w:cs="宋体"/>
          <w:bCs/>
          <w:color w:val="000000"/>
        </w:rPr>
      </w:pPr>
      <w:r>
        <w:rPr>
          <w:rFonts w:hint="eastAsia" w:ascii="Times New Roman" w:hAnsi="宋体" w:eastAsia="宋体" w:cs="宋体"/>
          <w:bCs/>
          <w:color w:val="000000"/>
          <w:kern w:val="2"/>
          <w:sz w:val="21"/>
          <w:szCs w:val="21"/>
          <w:lang w:val="en-US" w:eastAsia="zh-CN" w:bidi="ar-SA"/>
        </w:rPr>
        <w:t>2. 属于</w:t>
      </w:r>
      <w:r>
        <w:rPr>
          <w:rFonts w:hint="eastAsia" w:hAnsi="宋体" w:cs="宋体"/>
          <w:bCs/>
          <w:color w:val="000000"/>
        </w:rPr>
        <w:t>集采平台产品，必须满足两票制，并在平台配送，如因集采平台价格降低导致价格低于合同价，</w:t>
      </w:r>
      <w:r>
        <w:rPr>
          <w:rFonts w:hint="eastAsia" w:hAnsi="宋体" w:cs="宋体"/>
          <w:bCs/>
          <w:color w:val="000000"/>
          <w:lang w:eastAsia="zh-CN"/>
        </w:rPr>
        <w:t>供货商</w:t>
      </w:r>
      <w:r>
        <w:rPr>
          <w:rFonts w:hint="eastAsia" w:hAnsi="宋体" w:cs="宋体"/>
          <w:bCs/>
          <w:color w:val="000000"/>
        </w:rPr>
        <w:t>应主动将所供产品价格降为平台以下价格。</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hAnsi="宋体" w:cs="宋体"/>
          <w:bCs/>
          <w:color w:val="000000"/>
          <w:szCs w:val="21"/>
        </w:rPr>
      </w:pPr>
      <w:r>
        <w:rPr>
          <w:rFonts w:hint="eastAsia" w:hAnsi="宋体" w:cs="宋体"/>
          <w:bCs/>
          <w:color w:val="000000"/>
          <w:szCs w:val="21"/>
        </w:rPr>
        <w:t>3.为杜绝采购过程中一切不正当竞争行为，所有中选供货商必须保证正常供货，满足院方需求。如不能正常供货者，将列入黑名单，半年内将不能参与我院所有医用耗材的投报，并停止在我院在供货物。</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textAlignment w:val="auto"/>
        <w:rPr>
          <w:rFonts w:hint="default" w:ascii="Times New Roman" w:hAnsi="Times New Roman" w:cs="Times New Roman"/>
          <w:b/>
          <w:bCs/>
          <w:color w:val="FF0000"/>
          <w:sz w:val="21"/>
          <w:szCs w:val="21"/>
          <w:lang w:val="zh-CN"/>
        </w:rPr>
      </w:pPr>
      <w:r>
        <w:rPr>
          <w:rFonts w:hint="eastAsia" w:cs="Times New Roman"/>
          <w:b/>
          <w:bCs/>
          <w:color w:val="FF0000"/>
          <w:sz w:val="21"/>
          <w:szCs w:val="21"/>
          <w:lang w:val="en-US" w:eastAsia="zh-CN"/>
        </w:rPr>
        <w:t>4.</w:t>
      </w:r>
      <w:r>
        <w:rPr>
          <w:rFonts w:hint="default" w:ascii="Times New Roman" w:hAnsi="Times New Roman" w:cs="Times New Roman"/>
          <w:b/>
          <w:bCs/>
          <w:color w:val="FF0000"/>
          <w:sz w:val="21"/>
          <w:szCs w:val="21"/>
          <w:lang w:val="zh-CN"/>
        </w:rPr>
        <w:t>带实物及检测报告。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right="1470" w:rightChars="700"/>
        <w:textAlignment w:val="auto"/>
        <w:rPr>
          <w:rFonts w:hint="eastAsia" w:ascii="宋体" w:hAnsi="宋体" w:cs="宋体"/>
          <w:b/>
          <w:bCs/>
          <w:sz w:val="28"/>
          <w:szCs w:val="28"/>
        </w:rPr>
      </w:pPr>
      <w:r>
        <w:rPr>
          <w:rFonts w:hint="eastAsia" w:ascii="Times New Roman" w:hAnsi="Times New Roman" w:cs="Times New Roman"/>
          <w:b/>
          <w:bCs/>
          <w:color w:val="FF0000"/>
          <w:kern w:val="2"/>
          <w:sz w:val="21"/>
          <w:szCs w:val="21"/>
          <w:lang w:val="en-US" w:eastAsia="zh-CN" w:bidi="ar-SA"/>
        </w:rPr>
        <w:t>5</w:t>
      </w:r>
      <w:r>
        <w:rPr>
          <w:rFonts w:hint="default" w:ascii="Times New Roman" w:hAnsi="Times New Roman" w:cs="Times New Roman"/>
          <w:b/>
          <w:bCs/>
          <w:color w:val="FF0000"/>
          <w:kern w:val="2"/>
          <w:sz w:val="21"/>
          <w:szCs w:val="21"/>
          <w:lang w:val="en-US" w:eastAsia="zh-CN" w:bidi="ar-SA"/>
        </w:rPr>
        <w:t>.中标后需按医院要求随时供货。</w:t>
      </w:r>
    </w:p>
    <w:p>
      <w:pPr>
        <w:tabs>
          <w:tab w:val="left" w:pos="0"/>
        </w:tabs>
        <w:spacing w:line="360" w:lineRule="auto"/>
        <w:ind w:firstLine="562" w:firstLineChars="200"/>
        <w:rPr>
          <w:b/>
          <w:bCs w:val="0"/>
        </w:rPr>
      </w:pPr>
      <w:r>
        <w:rPr>
          <w:rFonts w:hint="eastAsia" w:ascii="宋体" w:hAnsi="宋体" w:cs="宋体"/>
          <w:b/>
          <w:bCs/>
          <w:sz w:val="28"/>
          <w:szCs w:val="28"/>
        </w:rPr>
        <w:t>三、本项目最高投报限价:详见货物及服务要求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171"/>
    <w:rsid w:val="01BB5C18"/>
    <w:rsid w:val="03952FFC"/>
    <w:rsid w:val="06C5557B"/>
    <w:rsid w:val="09A308A1"/>
    <w:rsid w:val="0C91350E"/>
    <w:rsid w:val="0CD05C7C"/>
    <w:rsid w:val="19E448E1"/>
    <w:rsid w:val="21CB52A8"/>
    <w:rsid w:val="2CE97B25"/>
    <w:rsid w:val="2D975DE1"/>
    <w:rsid w:val="306F4AFA"/>
    <w:rsid w:val="327628C5"/>
    <w:rsid w:val="33320B90"/>
    <w:rsid w:val="34E87F3C"/>
    <w:rsid w:val="355C172E"/>
    <w:rsid w:val="368F1423"/>
    <w:rsid w:val="38CC6CAC"/>
    <w:rsid w:val="394E10C0"/>
    <w:rsid w:val="3E3148FB"/>
    <w:rsid w:val="3F7572E0"/>
    <w:rsid w:val="47064B84"/>
    <w:rsid w:val="48EA263E"/>
    <w:rsid w:val="4A7A09C4"/>
    <w:rsid w:val="4AE5056E"/>
    <w:rsid w:val="4DA40EEB"/>
    <w:rsid w:val="4FE31A10"/>
    <w:rsid w:val="50C76EAF"/>
    <w:rsid w:val="53525654"/>
    <w:rsid w:val="573B04A0"/>
    <w:rsid w:val="57826587"/>
    <w:rsid w:val="5A11462A"/>
    <w:rsid w:val="5B0E4613"/>
    <w:rsid w:val="5CE33F78"/>
    <w:rsid w:val="66CD777F"/>
    <w:rsid w:val="66D237F4"/>
    <w:rsid w:val="6F0A13E4"/>
    <w:rsid w:val="6F133647"/>
    <w:rsid w:val="75B6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after="120" w:afterLines="0" w:afterAutospacing="0"/>
      <w:ind w:left="1440" w:leftChars="700" w:rightChars="700"/>
    </w:pPr>
    <w:rPr>
      <w:rFonts w:ascii="Calibri" w:hAnsi="Calibri" w:eastAsia="宋体" w:cs="Times New Roman"/>
    </w:rPr>
  </w:style>
  <w:style w:type="paragraph" w:styleId="3">
    <w:name w:val="Plain Text"/>
    <w:basedOn w:val="1"/>
    <w:qFormat/>
    <w:uiPriority w:val="0"/>
    <w:rPr>
      <w:rFonts w:ascii="宋体" w:hAnsi="Courier New"/>
      <w:szCs w:val="21"/>
    </w:rPr>
  </w:style>
  <w:style w:type="character" w:customStyle="1" w:styleId="6">
    <w:name w:val="font41"/>
    <w:basedOn w:val="5"/>
    <w:qFormat/>
    <w:uiPriority w:val="0"/>
    <w:rPr>
      <w:rFonts w:hint="eastAsia" w:ascii="宋体" w:hAnsi="宋体" w:eastAsia="宋体" w:cs="宋体"/>
      <w:b/>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11"/>
    <w:basedOn w:val="5"/>
    <w:qFormat/>
    <w:uiPriority w:val="0"/>
    <w:rPr>
      <w:rFonts w:hint="default" w:ascii="Calibri" w:hAnsi="Calibri" w:cs="Calibri"/>
      <w:color w:val="000000"/>
      <w:sz w:val="21"/>
      <w:szCs w:val="21"/>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NormalCharacter"/>
    <w:semiHidden/>
    <w:qFormat/>
    <w:uiPriority w:val="0"/>
  </w:style>
  <w:style w:type="character" w:customStyle="1" w:styleId="11">
    <w:name w:val="font21"/>
    <w:basedOn w:val="5"/>
    <w:qFormat/>
    <w:uiPriority w:val="0"/>
    <w:rPr>
      <w:rFonts w:hint="default" w:ascii="Times New Roman" w:hAnsi="Times New Roman" w:cs="Times New Roman"/>
      <w:color w:val="000000"/>
      <w:sz w:val="22"/>
      <w:szCs w:val="22"/>
      <w:u w:val="none"/>
    </w:rPr>
  </w:style>
  <w:style w:type="character" w:customStyle="1" w:styleId="12">
    <w:name w:val="font61"/>
    <w:basedOn w:val="5"/>
    <w:qFormat/>
    <w:uiPriority w:val="0"/>
    <w:rPr>
      <w:rFonts w:ascii="Calibri" w:hAnsi="Calibri" w:cs="Calibri"/>
      <w:color w:val="000000"/>
      <w:sz w:val="20"/>
      <w:szCs w:val="20"/>
      <w:u w:val="none"/>
    </w:rPr>
  </w:style>
  <w:style w:type="character" w:customStyle="1" w:styleId="13">
    <w:name w:val="font5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2021-04-19T01:31:00Z</dcterms:created>
  <dc:creator>Administrator</dc:creator>
  <cp:lastModifiedBy>Administrator</cp:lastModifiedBy>
  <cp:lastPrinted>2021-09-18T00:29:00Z</cp:lastPrinted>
  <dcterms:modified xsi:type="dcterms:W3CDTF">2022-10-20T07:28:06Z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