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项目</w:t>
      </w:r>
      <w:bookmarkStart w:id="1" w:name="_GoBack"/>
      <w:bookmarkEnd w:id="1"/>
      <w:r>
        <w:rPr>
          <w:rFonts w:hint="eastAsia" w:ascii="黑体" w:hAnsi="黑体" w:eastAsia="黑体" w:cs="宋体"/>
          <w:b/>
          <w:sz w:val="32"/>
          <w:szCs w:val="32"/>
        </w:rPr>
        <w:t>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1、项目名称：安庆市立医院</w:t>
      </w:r>
      <w:r>
        <w:rPr>
          <w:rFonts w:hint="eastAsia" w:ascii="宋体" w:hAnsi="宋体" w:cs="宋体"/>
          <w:sz w:val="28"/>
          <w:szCs w:val="28"/>
          <w:lang w:val="zh-CN"/>
        </w:rPr>
        <w:t>一次性活检针（枪）采购项目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2、服务期限：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二、货物及服务要求</w:t>
      </w:r>
    </w:p>
    <w:tbl>
      <w:tblPr>
        <w:tblStyle w:val="4"/>
        <w:tblW w:w="10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377"/>
        <w:gridCol w:w="1177"/>
        <w:gridCol w:w="542"/>
        <w:gridCol w:w="971"/>
        <w:gridCol w:w="780"/>
        <w:gridCol w:w="4220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 (元)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预计年用量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/>
              </w:rPr>
              <w:t>一次性活检针（枪）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各规格型号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一次性使用设计，穿刺安全有效  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规格齐全，提供适合儿童及肥胖患者的专用型号。成人型号（15G粗细，长度43mm） 儿童专用型号 （18G粗细，长度28mm）  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多切面针尖，穿刺锐利，创伤微小，显著消除钝痛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一步式调节旋转针头长度，自动锁定，操作便捷</w:t>
            </w:r>
          </w:p>
          <w:p>
            <w:pPr>
              <w:jc w:val="both"/>
              <w:rPr>
                <w:rStyle w:val="6"/>
                <w:rFonts w:hint="eastAsia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kern w:val="2"/>
                <w:sz w:val="18"/>
                <w:szCs w:val="18"/>
                <w:lang w:val="en-US" w:eastAsia="zh-CN" w:bidi="ar"/>
              </w:rPr>
              <w:t>参考图片：</w:t>
            </w:r>
          </w:p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2284095" cy="1055370"/>
                  <wp:effectExtent l="0" t="0" r="1905" b="11430"/>
                  <wp:docPr id="1" name="图片 1" descr="微信图片_2021090217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9021730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095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86,700.00</w:t>
            </w:r>
          </w:p>
        </w:tc>
      </w:tr>
    </w:tbl>
    <w:p>
      <w:pPr>
        <w:pStyle w:val="3"/>
        <w:spacing w:line="500" w:lineRule="exact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spacing w:line="360" w:lineRule="auto"/>
        <w:ind w:firstLine="315" w:firstLineChars="150"/>
        <w:rPr>
          <w:rFonts w:hint="eastAsia" w:hAnsi="宋体" w:cs="宋体"/>
          <w:bCs/>
          <w:color w:val="000000"/>
          <w:lang w:eastAsia="zh-CN"/>
        </w:rPr>
      </w:pPr>
      <w:r>
        <w:rPr>
          <w:rFonts w:hint="eastAsia" w:hAnsi="宋体" w:cs="宋体"/>
          <w:bCs/>
          <w:color w:val="000000"/>
        </w:rPr>
        <w:t>1.以上条款必须满足，否则视为无效</w:t>
      </w:r>
      <w:r>
        <w:rPr>
          <w:rFonts w:hint="eastAsia" w:hAnsi="宋体" w:cs="宋体"/>
          <w:bCs/>
          <w:color w:val="000000"/>
          <w:lang w:eastAsia="zh-CN"/>
        </w:rPr>
        <w:t>投报</w:t>
      </w:r>
      <w:r>
        <w:rPr>
          <w:rFonts w:hint="eastAsia" w:hAnsi="宋体" w:cs="宋体"/>
          <w:bCs/>
          <w:color w:val="000000"/>
        </w:rPr>
        <w:t>。</w:t>
      </w:r>
    </w:p>
    <w:p>
      <w:pPr>
        <w:pStyle w:val="3"/>
        <w:spacing w:line="360" w:lineRule="auto"/>
        <w:ind w:firstLine="315" w:firstLineChars="15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2. 属于集采平台产品，必须满足两票制，并在平台配送，如因集采平台价格降低导致价格低于合同价，</w:t>
      </w:r>
      <w:r>
        <w:rPr>
          <w:rFonts w:hint="eastAsia" w:hAnsi="宋体" w:cs="宋体"/>
          <w:bCs/>
          <w:color w:val="000000"/>
          <w:lang w:eastAsia="zh-CN"/>
        </w:rPr>
        <w:t>供货商</w:t>
      </w:r>
      <w:r>
        <w:rPr>
          <w:rFonts w:hint="eastAsia" w:hAnsi="宋体" w:cs="宋体"/>
          <w:bCs/>
          <w:color w:val="000000"/>
        </w:rPr>
        <w:t>应主动将所供产品价格降为平台以下价格。</w:t>
      </w:r>
    </w:p>
    <w:p>
      <w:pPr>
        <w:spacing w:line="360" w:lineRule="auto"/>
        <w:ind w:firstLine="420" w:firstLineChars="200"/>
        <w:rPr>
          <w:rFonts w:hint="eastAsia" w:hAnsi="宋体" w:cs="宋体"/>
          <w:bCs/>
          <w:color w:val="000000"/>
          <w:szCs w:val="21"/>
        </w:rPr>
      </w:pPr>
      <w:r>
        <w:rPr>
          <w:rFonts w:hint="eastAsia" w:hAnsi="宋体" w:cs="宋体"/>
          <w:bCs/>
          <w:color w:val="000000"/>
          <w:szCs w:val="21"/>
        </w:rPr>
        <w:t>3.为杜绝采购过程中一切不正当竞争行为，所有中选供货商必须保证正常供货，满足院方需求。如不能正常供货者，将列入黑名单，半年内将不能参与我院所有医用耗材的投报，并停止在我院在供货物。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hAnsi="宋体" w:cs="宋体"/>
          <w:bCs/>
          <w:color w:val="FF0000"/>
          <w:szCs w:val="21"/>
        </w:rPr>
      </w:pPr>
      <w:r>
        <w:rPr>
          <w:rFonts w:hint="eastAsia" w:hAnsi="宋体" w:cs="宋体"/>
          <w:bCs/>
          <w:color w:val="FF0000"/>
          <w:szCs w:val="21"/>
        </w:rPr>
        <w:t>4．以上所有耗材需提供至少一份安徽省三甲医院产品业绩，提供虚假业绩的供应商将列入黑名单，半年内将不能参与我院所有医用耗材的投报，并停止在我院在供货物。</w:t>
      </w:r>
      <w:bookmarkEnd w:id="0"/>
    </w:p>
    <w:p>
      <w:pPr>
        <w:tabs>
          <w:tab w:val="left" w:pos="0"/>
        </w:tabs>
        <w:spacing w:line="360" w:lineRule="auto"/>
        <w:ind w:firstLine="562" w:firstLineChars="200"/>
        <w:rPr>
          <w:b/>
          <w:bCs w:val="0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三、本项目最高投报限价:详见货物及服务要求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97B25"/>
    <w:rsid w:val="33320B90"/>
    <w:rsid w:val="34E87F3C"/>
    <w:rsid w:val="368F1423"/>
    <w:rsid w:val="394E10C0"/>
    <w:rsid w:val="3E3148FB"/>
    <w:rsid w:val="48EA263E"/>
    <w:rsid w:val="4DA40EEB"/>
    <w:rsid w:val="4FE31A10"/>
    <w:rsid w:val="75B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2021-04-19T01:31:00Z</dcterms:created>
  <dc:creator>Administrator</dc:creator>
  <cp:lastModifiedBy>Administrator</cp:lastModifiedBy>
  <dcterms:modified xsi:type="dcterms:W3CDTF">2021-09-02T09:46:03Z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