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进口荧光定量PCR仪技术参数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热循环系统：珀耳帖半导体效应系统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温控模块最高升温速率：</w:t>
      </w:r>
      <w:r>
        <w:rPr>
          <w:rFonts w:hint="eastAsia" w:ascii="宋体" w:hAnsi="宋体" w:eastAsia="宋体" w:cs="宋体"/>
          <w:sz w:val="24"/>
          <w:szCs w:val="24"/>
        </w:rPr>
        <w:t>&gt;</w:t>
      </w:r>
      <w:r>
        <w:rPr>
          <w:rFonts w:ascii="Times New Roman" w:hAnsi="Times New Roman" w:eastAsia="宋体" w:cs="Times New Roman"/>
          <w:sz w:val="24"/>
          <w:szCs w:val="24"/>
        </w:rPr>
        <w:t>6°C/秒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温控模块最高降温速率：</w:t>
      </w:r>
      <w:r>
        <w:rPr>
          <w:rFonts w:hint="eastAsia" w:ascii="宋体" w:hAnsi="宋体" w:eastAsia="宋体" w:cs="宋体"/>
          <w:sz w:val="24"/>
          <w:szCs w:val="24"/>
        </w:rPr>
        <w:t>&gt;</w:t>
      </w:r>
      <w:r>
        <w:rPr>
          <w:rFonts w:ascii="Times New Roman" w:hAnsi="Times New Roman" w:eastAsia="宋体" w:cs="Times New Roman"/>
          <w:sz w:val="24"/>
          <w:szCs w:val="24"/>
        </w:rPr>
        <w:t>6°C/秒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温控范围：4°C–100°C</w:t>
      </w:r>
      <w:r>
        <w:rPr>
          <w:rFonts w:hint="eastAsia" w:ascii="Times New Roman" w:hAnsi="Times New Roman" w:eastAsia="宋体" w:cs="Times New Roman"/>
          <w:sz w:val="24"/>
          <w:szCs w:val="24"/>
        </w:rPr>
        <w:t>，具有样品保护功能。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模块规格：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96孔</w:t>
      </w:r>
      <w:r>
        <w:rPr>
          <w:rFonts w:hint="eastAsia" w:ascii="Times New Roman" w:hAnsi="Times New Roman" w:eastAsia="宋体" w:cs="Times New Roman"/>
          <w:sz w:val="24"/>
          <w:szCs w:val="24"/>
        </w:rPr>
        <w:t>0</w:t>
      </w:r>
      <w:r>
        <w:rPr>
          <w:rFonts w:ascii="Times New Roman" w:hAnsi="Times New Roman" w:eastAsia="宋体" w:cs="Times New Roman"/>
          <w:sz w:val="24"/>
          <w:szCs w:val="24"/>
        </w:rPr>
        <w:t>.2 ml</w:t>
      </w:r>
      <w:r>
        <w:rPr>
          <w:rFonts w:hint="eastAsia" w:ascii="Times New Roman" w:hAnsi="Times New Roman" w:eastAsia="宋体" w:cs="Times New Roman"/>
          <w:sz w:val="24"/>
          <w:szCs w:val="24"/>
        </w:rPr>
        <w:t>模块型号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温控模块：</w:t>
      </w:r>
      <w:r>
        <w:rPr>
          <w:rFonts w:hint="eastAsia" w:ascii="Times New Roman" w:hAnsi="Times New Roman" w:eastAsia="宋体" w:cs="Times New Roman"/>
          <w:sz w:val="24"/>
          <w:szCs w:val="24"/>
        </w:rPr>
        <w:t>拥有</w:t>
      </w:r>
      <w:r>
        <w:rPr>
          <w:rFonts w:ascii="Times New Roman" w:hAnsi="Times New Roman" w:eastAsia="宋体" w:cs="Times New Roman"/>
          <w:sz w:val="24"/>
          <w:szCs w:val="24"/>
        </w:rPr>
        <w:t>可独立控制的</w:t>
      </w:r>
      <w:r>
        <w:rPr>
          <w:rFonts w:hint="eastAsia" w:ascii="Times New Roman" w:hAnsi="Times New Roman" w:eastAsia="宋体" w:cs="Times New Roman"/>
          <w:sz w:val="24"/>
          <w:szCs w:val="24"/>
        </w:rPr>
        <w:t>数码温控模</w:t>
      </w:r>
      <w:r>
        <w:rPr>
          <w:rFonts w:ascii="Times New Roman" w:hAnsi="Times New Roman" w:eastAsia="宋体" w:cs="Times New Roman"/>
          <w:sz w:val="24"/>
          <w:szCs w:val="24"/>
        </w:rPr>
        <w:t>块，可同时扩增</w:t>
      </w:r>
      <w:r>
        <w:rPr>
          <w:rFonts w:hint="eastAsia" w:ascii="Times New Roman" w:hAnsi="Times New Roman" w:eastAsia="宋体" w:cs="Times New Roman"/>
          <w:sz w:val="24"/>
          <w:szCs w:val="24"/>
        </w:rPr>
        <w:t>多个</w:t>
      </w:r>
      <w:r>
        <w:rPr>
          <w:rFonts w:ascii="Times New Roman" w:hAnsi="Times New Roman" w:eastAsia="宋体" w:cs="Times New Roman"/>
          <w:sz w:val="24"/>
          <w:szCs w:val="24"/>
        </w:rPr>
        <w:t>个不同退火温度的PCR产物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通</w:t>
      </w:r>
      <w:r>
        <w:rPr>
          <w:rFonts w:ascii="Times New Roman" w:hAnsi="Times New Roman" w:eastAsia="宋体" w:cs="Times New Roman"/>
          <w:sz w:val="24"/>
          <w:szCs w:val="24"/>
        </w:rPr>
        <w:t>道数： 6色激发光滤光片和6色检测光滤光片可自由组合，最多检测21种不同的荧光光谱，</w:t>
      </w:r>
      <w:r>
        <w:rPr>
          <w:rFonts w:hint="eastAsia" w:ascii="Times New Roman" w:hAnsi="Times New Roman" w:eastAsia="宋体" w:cs="Times New Roman"/>
          <w:sz w:val="24"/>
          <w:szCs w:val="24"/>
        </w:rPr>
        <w:t>支持第三方试剂优化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光学系统：</w:t>
      </w:r>
      <w:r>
        <w:rPr>
          <w:rFonts w:hint="eastAsia" w:ascii="Times New Roman" w:hAnsi="Times New Roman" w:eastAsia="宋体" w:cs="Times New Roman"/>
          <w:sz w:val="24"/>
          <w:szCs w:val="24"/>
        </w:rPr>
        <w:t>高亮度白光半导体光源（工作寿命＞</w:t>
      </w:r>
      <w:r>
        <w:rPr>
          <w:rFonts w:ascii="Times New Roman" w:hAnsi="Times New Roman" w:eastAsia="宋体" w:cs="Times New Roman"/>
          <w:sz w:val="24"/>
          <w:szCs w:val="24"/>
        </w:rPr>
        <w:t>5年）</w:t>
      </w:r>
      <w:r>
        <w:rPr>
          <w:rFonts w:hint="eastAsia" w:ascii="Times New Roman" w:hAnsi="Times New Roman" w:eastAsia="宋体" w:cs="Times New Roman"/>
          <w:sz w:val="24"/>
          <w:szCs w:val="24"/>
        </w:rPr>
        <w:t>，避免</w:t>
      </w:r>
      <w:r>
        <w:rPr>
          <w:rFonts w:ascii="Times New Roman" w:hAnsi="Times New Roman" w:eastAsia="宋体" w:cs="Times New Roman"/>
          <w:sz w:val="24"/>
          <w:szCs w:val="24"/>
        </w:rPr>
        <w:t>LED等低功率和低流明光源</w:t>
      </w:r>
      <w:r>
        <w:rPr>
          <w:rFonts w:hint="eastAsia" w:ascii="Times New Roman" w:hAnsi="Times New Roman" w:eastAsia="宋体" w:cs="Times New Roman"/>
          <w:sz w:val="24"/>
          <w:szCs w:val="24"/>
        </w:rPr>
        <w:t>；超级CMOS</w:t>
      </w:r>
      <w:r>
        <w:rPr>
          <w:rFonts w:ascii="Times New Roman" w:hAnsi="Times New Roman" w:eastAsia="宋体" w:cs="Times New Roman"/>
          <w:sz w:val="24"/>
          <w:szCs w:val="24"/>
        </w:rPr>
        <w:t>成像，每个循环保证96孔板一次性成像检测，避免PDT或PMT检测器，每个循环96孔逐孔扫描检测荧光衰减带来的误差。</w:t>
      </w:r>
      <w:bookmarkStart w:id="0" w:name="_Hlk527980626"/>
    </w:p>
    <w:bookmarkEnd w:id="0"/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反应体系：</w:t>
      </w:r>
      <w:r>
        <w:rPr>
          <w:rFonts w:hint="eastAsia" w:ascii="Times New Roman" w:hAnsi="Times New Roman" w:eastAsia="宋体" w:cs="Times New Roman"/>
          <w:sz w:val="24"/>
          <w:szCs w:val="24"/>
        </w:rPr>
        <w:t>10-100</w:t>
      </w:r>
      <w:r>
        <w:rPr>
          <w:rFonts w:ascii="Times New Roman" w:hAnsi="Times New Roman" w:eastAsia="宋体" w:cs="Times New Roman"/>
          <w:sz w:val="24"/>
          <w:szCs w:val="24"/>
        </w:rPr>
        <w:t>μL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支持耗材：</w:t>
      </w:r>
      <w:r>
        <w:rPr>
          <w:rFonts w:hint="eastAsia" w:ascii="Times New Roman" w:hAnsi="Times New Roman" w:eastAsia="宋体" w:cs="Times New Roman"/>
          <w:sz w:val="24"/>
          <w:szCs w:val="24"/>
        </w:rPr>
        <w:t>所有耗材全开放，支持</w:t>
      </w:r>
      <w:r>
        <w:rPr>
          <w:rFonts w:ascii="Times New Roman" w:hAnsi="Times New Roman" w:eastAsia="宋体" w:cs="Times New Roman"/>
          <w:sz w:val="24"/>
          <w:szCs w:val="24"/>
        </w:rPr>
        <w:t>96孔板与光学盖膜；8连管与光学平盖、单管与光学平盖</w:t>
      </w:r>
      <w:r>
        <w:rPr>
          <w:rFonts w:hint="eastAsia" w:ascii="Times New Roman" w:hAnsi="Times New Roman" w:eastAsia="宋体" w:cs="Times New Roman"/>
          <w:sz w:val="24"/>
          <w:szCs w:val="24"/>
        </w:rPr>
        <w:t>，要求支持全透明耗材，拒绝白色板等易引起加样误差的耗材。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支持的荧光染料：</w:t>
      </w:r>
      <w:r>
        <w:rPr>
          <w:rFonts w:hint="eastAsia" w:ascii="宋体" w:hAnsi="宋体" w:eastAsia="宋体" w:cs="宋体"/>
          <w:sz w:val="24"/>
          <w:szCs w:val="24"/>
        </w:rPr>
        <w:t>包括但不限于FAM™/SYBR™ Green, VIC™/JOE™/HEX™/TET™,ABY™/NED™/TAMRA™/Cy™3,JUN™,ROX™/Texas Red™，Mustang Purple™, Cy™5/LIZ, Cy™5.5dye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被动参照染料</w:t>
      </w:r>
      <w:r>
        <w:rPr>
          <w:rFonts w:hint="eastAsia" w:ascii="Times New Roman" w:hAnsi="Times New Roman" w:eastAsia="宋体" w:cs="Times New Roman"/>
          <w:sz w:val="24"/>
          <w:szCs w:val="24"/>
        </w:rPr>
        <w:t>校正</w:t>
      </w:r>
      <w:r>
        <w:rPr>
          <w:rFonts w:ascii="Times New Roman" w:hAnsi="Times New Roman" w:eastAsia="宋体" w:cs="Times New Roman"/>
          <w:sz w:val="24"/>
          <w:szCs w:val="24"/>
        </w:rPr>
        <w:t>：软件</w:t>
      </w:r>
      <w:r>
        <w:rPr>
          <w:rFonts w:hint="eastAsia" w:ascii="Times New Roman" w:hAnsi="Times New Roman" w:eastAsia="宋体" w:cs="Times New Roman"/>
          <w:sz w:val="24"/>
          <w:szCs w:val="24"/>
        </w:rPr>
        <w:t>须有被动染料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ROX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校正功能</w:t>
      </w:r>
      <w:r>
        <w:rPr>
          <w:rFonts w:ascii="Times New Roman" w:hAnsi="Times New Roman" w:eastAsia="宋体" w:cs="Times New Roman"/>
          <w:sz w:val="24"/>
          <w:szCs w:val="24"/>
        </w:rPr>
        <w:t>，能有效校正孔与孔之间的误差、加样时的误差，样品蒸发的误差</w:t>
      </w:r>
      <w:bookmarkStart w:id="1" w:name="_Hlk527980637"/>
      <w:r>
        <w:rPr>
          <w:rFonts w:hint="eastAsia" w:ascii="Times New Roman" w:hAnsi="Times New Roman" w:eastAsia="宋体" w:cs="Times New Roman"/>
          <w:sz w:val="24"/>
          <w:szCs w:val="24"/>
        </w:rPr>
        <w:t>，其他校正功能须说明校正原理，否则视为不满足。</w:t>
      </w:r>
      <w:bookmarkEnd w:id="1"/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染料分辨能力：使用多组分算法，用于多色荧光分辨，去除不同荧光之间的干扰</w:t>
      </w:r>
    </w:p>
    <w:p>
      <w:pPr>
        <w:pStyle w:val="4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实时数据采集：所有反应孔同时采集荧光数据，不同孔之间不存在时间差。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染料校准：出厂前已进行校准，安装后无需校准。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内置触摸屏电脑： </w:t>
      </w:r>
      <w:r>
        <w:rPr>
          <w:rFonts w:hint="eastAsia" w:ascii="Times New Roman" w:hAnsi="Times New Roman" w:eastAsia="宋体" w:cs="Times New Roman"/>
          <w:sz w:val="24"/>
          <w:szCs w:val="24"/>
        </w:rPr>
        <w:t>要求使用</w:t>
      </w:r>
      <w:r>
        <w:rPr>
          <w:rFonts w:ascii="Times New Roman" w:hAnsi="Times New Roman" w:eastAsia="宋体" w:cs="Times New Roman"/>
          <w:sz w:val="24"/>
          <w:szCs w:val="24"/>
        </w:rPr>
        <w:t>电容屏，支持多点触控</w:t>
      </w:r>
      <w:r>
        <w:rPr>
          <w:rFonts w:hint="eastAsia" w:ascii="Times New Roman" w:hAnsi="Times New Roman" w:eastAsia="宋体" w:cs="Times New Roman"/>
          <w:sz w:val="24"/>
          <w:szCs w:val="24"/>
        </w:rPr>
        <w:t>，仪器触摸屏提供了一键式的实验方案，可快速地设置多种应用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不接受电阻屏等需要手写笔操作的设计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数据保护：</w:t>
      </w:r>
      <w:r>
        <w:rPr>
          <w:rFonts w:ascii="Times New Roman" w:hAnsi="Times New Roman" w:eastAsia="宋体" w:cs="Times New Roman"/>
          <w:sz w:val="24"/>
          <w:szCs w:val="24"/>
        </w:rPr>
        <w:t>内置</w:t>
      </w:r>
      <w:r>
        <w:rPr>
          <w:rFonts w:ascii="宋体" w:hAnsi="宋体" w:eastAsia="宋体" w:cs="Times New Roman"/>
          <w:sz w:val="24"/>
          <w:szCs w:val="24"/>
        </w:rPr>
        <w:t>触摸屏电脑可备份还原超过</w:t>
      </w:r>
      <w:r>
        <w:rPr>
          <w:rFonts w:hint="eastAsia" w:ascii="宋体" w:hAnsi="宋体" w:eastAsia="宋体" w:cs="Times New Roman"/>
          <w:sz w:val="24"/>
          <w:szCs w:val="24"/>
        </w:rPr>
        <w:t>2000</w:t>
      </w:r>
      <w:r>
        <w:rPr>
          <w:rFonts w:ascii="宋体" w:hAnsi="宋体" w:eastAsia="宋体" w:cs="Times New Roman"/>
          <w:sz w:val="24"/>
          <w:szCs w:val="24"/>
        </w:rPr>
        <w:t>次的实验数据；</w:t>
      </w:r>
      <w:r>
        <w:rPr>
          <w:rFonts w:hint="eastAsia" w:ascii="宋体" w:hAnsi="宋体" w:eastAsia="宋体" w:cs="Times New Roman"/>
          <w:sz w:val="24"/>
          <w:szCs w:val="24"/>
        </w:rPr>
        <w:t>系统外接台式电脑，提供原厂</w:t>
      </w:r>
      <w:r>
        <w:rPr>
          <w:rFonts w:hint="eastAsia" w:ascii="宋体" w:hAnsi="宋体" w:eastAsia="宋体"/>
          <w:sz w:val="24"/>
          <w:szCs w:val="24"/>
        </w:rPr>
        <w:t>云服务平台，实现实验数据的三重的保护。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数据同步处理：仪器内置智能电脑，可独立运行；系统外配台式电脑，实现实验运行和数据处理同时同步操作。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数据通信接口：USB，Wi-Fi，或云服务平台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外围设备：二维码阅读器（通过USB连接，可升级）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bookmarkStart w:id="2" w:name="_Hlk523548217"/>
      <w:r>
        <w:rPr>
          <w:rFonts w:ascii="Times New Roman" w:hAnsi="Times New Roman" w:eastAsia="宋体" w:cs="Times New Roman"/>
          <w:sz w:val="24"/>
          <w:szCs w:val="24"/>
        </w:rPr>
        <w:t>分辨率：在单重反应中可区分1.5倍模板数差异，置信度99.7%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运行时间：＜3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分钟完成</w:t>
      </w:r>
      <w:r>
        <w:rPr>
          <w:rFonts w:hint="eastAsia" w:ascii="Times New Roman" w:hAnsi="Times New Roman" w:eastAsia="宋体" w:cs="Times New Roman"/>
          <w:sz w:val="24"/>
          <w:szCs w:val="24"/>
        </w:rPr>
        <w:t>40个</w:t>
      </w:r>
      <w:r>
        <w:rPr>
          <w:rFonts w:ascii="Times New Roman" w:hAnsi="Times New Roman" w:eastAsia="宋体" w:cs="Times New Roman"/>
          <w:sz w:val="24"/>
          <w:szCs w:val="24"/>
        </w:rPr>
        <w:t>反应循环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自带存储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</w:rPr>
        <w:t>10 GB(相当于2000-2500运行文件)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双系统处理：主机可通过触摸屏直接进行实验设置，系统外配台式或笔记本电脑进行数据处理，可在实验运行时进行。</w:t>
      </w:r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程序运行：预先优化的程序或客户自己设计的程序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程序或手动暂停；</w:t>
      </w:r>
      <w:r>
        <w:rPr>
          <w:rFonts w:ascii="Times New Roman" w:hAnsi="Times New Roman" w:eastAsia="宋体" w:cs="Times New Roman"/>
          <w:sz w:val="24"/>
          <w:szCs w:val="24"/>
        </w:rPr>
        <w:t xml:space="preserve"> 固定的工作流程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bookmarkEnd w:id="2"/>
    <w:p>
      <w:pPr>
        <w:pStyle w:val="4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多重荧光染料检测：能同时检测并区分</w:t>
      </w:r>
      <w:r>
        <w:rPr>
          <w:rFonts w:ascii="Times New Roman" w:hAnsi="Times New Roman" w:eastAsia="宋体" w:cs="Times New Roman"/>
          <w:sz w:val="24"/>
          <w:szCs w:val="24"/>
        </w:rPr>
        <w:t>VIC</w:t>
      </w:r>
      <w:r>
        <w:rPr>
          <w:rFonts w:hint="eastAsia" w:ascii="Times New Roman" w:hAnsi="Times New Roman" w:eastAsia="宋体" w:cs="Times New Roman"/>
          <w:sz w:val="24"/>
          <w:szCs w:val="24"/>
        </w:rPr>
        <w:t>/</w:t>
      </w:r>
      <w:r>
        <w:rPr>
          <w:rFonts w:ascii="Times New Roman" w:hAnsi="Times New Roman" w:eastAsia="宋体" w:cs="Times New Roman"/>
          <w:sz w:val="24"/>
          <w:szCs w:val="24"/>
        </w:rPr>
        <w:t xml:space="preserve"> HEX荧光和TAMRA荧光，以用于TaqMan基因拷贝数(CNV)检测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精密度：在99.7%的置信度下，有效区分1.5</w:t>
      </w:r>
      <w:r>
        <w:rPr>
          <w:rFonts w:hint="eastAsia" w:ascii="Times New Roman" w:hAnsi="Times New Roman" w:eastAsia="宋体" w:cs="Times New Roman"/>
          <w:sz w:val="24"/>
          <w:szCs w:val="24"/>
        </w:rPr>
        <w:t>倍</w:t>
      </w:r>
      <w:r>
        <w:rPr>
          <w:rFonts w:ascii="Times New Roman" w:hAnsi="Times New Roman" w:eastAsia="宋体" w:cs="Times New Roman"/>
          <w:sz w:val="24"/>
          <w:szCs w:val="24"/>
        </w:rPr>
        <w:t>的模板差异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4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整合式分析解决方案：软件可将全部实验整合至一个项目组中，分析不同数据组，挑选理想的设置，轻松比较数据。</w:t>
      </w:r>
    </w:p>
    <w:p>
      <w:pPr>
        <w:pStyle w:val="4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MIQE指南支持：软件允许用户保存预定义的分析设置，自动导出运行数据至他们选择的格式，包括RDML（实时数据标记语言，遵循MIQE指南）导出格式。</w:t>
      </w:r>
    </w:p>
    <w:p>
      <w:pPr>
        <w:pStyle w:val="4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远程监控和e-mail通知：允许用户通过远程网络或是局域网，实时监控反应进程，并且在仪器启动和运行结束的时候，可以发e-mail通知实验者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bookmarkStart w:id="3" w:name="_Hlk527970727"/>
      <w:r>
        <w:rPr>
          <w:rFonts w:hint="eastAsia" w:ascii="Times New Roman" w:hAnsi="Times New Roman" w:eastAsia="宋体" w:cs="Times New Roman"/>
          <w:sz w:val="24"/>
          <w:szCs w:val="24"/>
        </w:rPr>
        <w:t>实验结束时可将实验数据通过</w:t>
      </w:r>
      <w:r>
        <w:rPr>
          <w:rFonts w:ascii="Times New Roman" w:hAnsi="Times New Roman" w:eastAsia="宋体" w:cs="Times New Roman"/>
          <w:sz w:val="24"/>
          <w:szCs w:val="24"/>
        </w:rPr>
        <w:t>e-mail</w:t>
      </w:r>
      <w:r>
        <w:rPr>
          <w:rFonts w:hint="eastAsia" w:ascii="Times New Roman" w:hAnsi="Times New Roman" w:eastAsia="宋体" w:cs="Times New Roman"/>
          <w:sz w:val="24"/>
          <w:szCs w:val="24"/>
        </w:rPr>
        <w:t>发送给实验者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  <w:bookmarkEnd w:id="3"/>
    </w:p>
    <w:p>
      <w:pPr>
        <w:pStyle w:val="4"/>
        <w:numPr>
          <w:ilvl w:val="1"/>
          <w:numId w:val="1"/>
        </w:numPr>
        <w:spacing w:line="40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注册类别：有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NMPA</w:t>
      </w:r>
      <w:r>
        <w:rPr>
          <w:rFonts w:ascii="Times New Roman" w:hAnsi="Times New Roman" w:eastAsia="宋体" w:cs="Times New Roman"/>
          <w:sz w:val="24"/>
          <w:szCs w:val="24"/>
        </w:rPr>
        <w:t>医疗器械注册证。</w:t>
      </w:r>
    </w:p>
    <w:p>
      <w:pPr>
        <w:pStyle w:val="4"/>
        <w:numPr>
          <w:numId w:val="0"/>
        </w:numPr>
        <w:spacing w:line="400" w:lineRule="exact"/>
        <w:ind w:left="425" w:leftChars="0"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备注：项目最高限价：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49.9万元</w:t>
      </w:r>
    </w:p>
    <w:p>
      <w:pPr>
        <w:pStyle w:val="4"/>
        <w:numPr>
          <w:ilvl w:val="0"/>
          <w:numId w:val="0"/>
        </w:numPr>
        <w:ind w:left="425" w:left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line="400" w:lineRule="exact"/>
        <w:ind w:left="425" w:leftChars="0"/>
        <w:rPr>
          <w:rFonts w:hint="eastAsia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4C0"/>
    <w:multiLevelType w:val="multilevel"/>
    <w:tmpl w:val="2AE414C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A7D2A"/>
    <w:rsid w:val="00DF5D5D"/>
    <w:rsid w:val="017B6CB3"/>
    <w:rsid w:val="0B61640C"/>
    <w:rsid w:val="11635BEC"/>
    <w:rsid w:val="13DC51F1"/>
    <w:rsid w:val="17D01878"/>
    <w:rsid w:val="22AC6783"/>
    <w:rsid w:val="29B14334"/>
    <w:rsid w:val="2DCA6AE0"/>
    <w:rsid w:val="2F806B72"/>
    <w:rsid w:val="31AB1639"/>
    <w:rsid w:val="31C911AE"/>
    <w:rsid w:val="3461213A"/>
    <w:rsid w:val="373D73C3"/>
    <w:rsid w:val="37461B65"/>
    <w:rsid w:val="37F73255"/>
    <w:rsid w:val="3967531C"/>
    <w:rsid w:val="3AE7232D"/>
    <w:rsid w:val="3B4F2D55"/>
    <w:rsid w:val="45A50736"/>
    <w:rsid w:val="48C0460B"/>
    <w:rsid w:val="4ACA7D2A"/>
    <w:rsid w:val="58E21453"/>
    <w:rsid w:val="5C921677"/>
    <w:rsid w:val="5F892B85"/>
    <w:rsid w:val="62D72CA5"/>
    <w:rsid w:val="6D535020"/>
    <w:rsid w:val="6E5F2DE8"/>
    <w:rsid w:val="6E8762DA"/>
    <w:rsid w:val="705B0731"/>
    <w:rsid w:val="718679DE"/>
    <w:rsid w:val="762873C6"/>
    <w:rsid w:val="76356A93"/>
    <w:rsid w:val="79117396"/>
    <w:rsid w:val="7C940019"/>
    <w:rsid w:val="7CA5531D"/>
    <w:rsid w:val="7E9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2018-10-11T06:22:00Z</dcterms:created>
  <dc:creator>合肥云清新空气净化</dc:creator>
  <cp:lastModifiedBy>####</cp:lastModifiedBy>
  <dcterms:modified xsi:type="dcterms:W3CDTF">2020-05-18T07:36:18Z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